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059" w:rsidRDefault="00521059"/>
    <w:tbl>
      <w:tblPr>
        <w:tblpPr w:leftFromText="187" w:rightFromText="187" w:horzAnchor="margin" w:tblpXSpec="right" w:tblpYSpec="top"/>
        <w:tblW w:w="2000" w:type="pct"/>
        <w:tblBorders>
          <w:top w:val="single" w:sz="36" w:space="0" w:color="9BBB59"/>
          <w:bottom w:val="single" w:sz="36" w:space="0" w:color="9BBB59"/>
          <w:insideH w:val="single" w:sz="36" w:space="0" w:color="9BBB59"/>
        </w:tblBorders>
        <w:tblCellMar>
          <w:top w:w="360" w:type="dxa"/>
          <w:left w:w="115" w:type="dxa"/>
          <w:bottom w:w="360" w:type="dxa"/>
          <w:right w:w="115" w:type="dxa"/>
        </w:tblCellMar>
        <w:tblLook w:val="04A0"/>
      </w:tblPr>
      <w:tblGrid>
        <w:gridCol w:w="4081"/>
      </w:tblGrid>
      <w:tr w:rsidR="00521059" w:rsidRPr="00DB32DD">
        <w:tc>
          <w:tcPr>
            <w:tcW w:w="0" w:type="auto"/>
          </w:tcPr>
          <w:p w:rsidR="00521059" w:rsidRDefault="00521059" w:rsidP="00521059">
            <w:pPr>
              <w:pStyle w:val="NoSpacing"/>
              <w:rPr>
                <w:rFonts w:ascii="Cambria" w:hAnsi="Cambria"/>
                <w:sz w:val="72"/>
                <w:szCs w:val="72"/>
              </w:rPr>
            </w:pPr>
            <w:r>
              <w:rPr>
                <w:rFonts w:ascii="Cambria" w:hAnsi="Cambria"/>
                <w:sz w:val="72"/>
                <w:szCs w:val="72"/>
              </w:rPr>
              <w:t>Outreach and Recruitment Services Program Review</w:t>
            </w:r>
          </w:p>
        </w:tc>
      </w:tr>
      <w:tr w:rsidR="00521059" w:rsidRPr="00DB32DD">
        <w:tc>
          <w:tcPr>
            <w:tcW w:w="0" w:type="auto"/>
          </w:tcPr>
          <w:p w:rsidR="00521059" w:rsidRPr="00DB32DD" w:rsidRDefault="00521059" w:rsidP="00521059">
            <w:pPr>
              <w:pStyle w:val="NoSpacing"/>
              <w:rPr>
                <w:sz w:val="40"/>
                <w:szCs w:val="40"/>
              </w:rPr>
            </w:pPr>
            <w:smartTag w:uri="urn:schemas-microsoft-com:office:smarttags" w:element="place">
              <w:smartTag w:uri="urn:schemas-microsoft-com:office:smarttags" w:element="PlaceName">
                <w:r w:rsidRPr="00DB32DD">
                  <w:rPr>
                    <w:sz w:val="40"/>
                    <w:szCs w:val="40"/>
                  </w:rPr>
                  <w:t>Evergreen</w:t>
                </w:r>
              </w:smartTag>
              <w:r w:rsidRPr="00DB32DD">
                <w:rPr>
                  <w:sz w:val="40"/>
                  <w:szCs w:val="40"/>
                </w:rPr>
                <w:t xml:space="preserve"> </w:t>
              </w:r>
              <w:smartTag w:uri="urn:schemas-microsoft-com:office:smarttags" w:element="PlaceType">
                <w:r w:rsidRPr="00DB32DD">
                  <w:rPr>
                    <w:sz w:val="40"/>
                    <w:szCs w:val="40"/>
                  </w:rPr>
                  <w:t>Valley</w:t>
                </w:r>
              </w:smartTag>
              <w:r w:rsidRPr="00DB32DD">
                <w:rPr>
                  <w:sz w:val="40"/>
                  <w:szCs w:val="40"/>
                </w:rPr>
                <w:t xml:space="preserve"> </w:t>
              </w:r>
              <w:smartTag w:uri="urn:schemas-microsoft-com:office:smarttags" w:element="PlaceType">
                <w:r w:rsidRPr="00DB32DD">
                  <w:rPr>
                    <w:sz w:val="40"/>
                    <w:szCs w:val="40"/>
                  </w:rPr>
                  <w:t>College</w:t>
                </w:r>
              </w:smartTag>
            </w:smartTag>
          </w:p>
        </w:tc>
      </w:tr>
      <w:tr w:rsidR="00521059" w:rsidRPr="00DB32DD">
        <w:tc>
          <w:tcPr>
            <w:tcW w:w="0" w:type="auto"/>
          </w:tcPr>
          <w:p w:rsidR="00521059" w:rsidRPr="00DB32DD" w:rsidRDefault="00B96328" w:rsidP="00B96328">
            <w:pPr>
              <w:pStyle w:val="NoSpacing"/>
              <w:rPr>
                <w:sz w:val="28"/>
                <w:szCs w:val="28"/>
              </w:rPr>
            </w:pPr>
            <w:r w:rsidRPr="00DB32DD">
              <w:rPr>
                <w:sz w:val="28"/>
                <w:szCs w:val="28"/>
              </w:rPr>
              <w:t>Spring</w:t>
            </w:r>
            <w:r w:rsidR="00291465">
              <w:rPr>
                <w:sz w:val="28"/>
                <w:szCs w:val="28"/>
              </w:rPr>
              <w:t xml:space="preserve"> 2010</w:t>
            </w:r>
          </w:p>
        </w:tc>
      </w:tr>
    </w:tbl>
    <w:p w:rsidR="00521059" w:rsidRDefault="00521059"/>
    <w:p w:rsidR="00291465" w:rsidRDefault="00521059" w:rsidP="00826FB4">
      <w:pPr>
        <w:ind w:right="-720"/>
      </w:pPr>
      <w:r>
        <w:br w:type="page"/>
      </w:r>
      <w:bookmarkStart w:id="0" w:name="_Toc180217661"/>
      <w:bookmarkStart w:id="1" w:name="_Toc180217722"/>
      <w:smartTag w:uri="urn:schemas-microsoft-com:office:smarttags" w:element="place">
        <w:r w:rsidR="00291465" w:rsidRPr="00CA1603">
          <w:rPr>
            <w:rStyle w:val="Heading1Char"/>
            <w:rFonts w:eastAsia="Calibri"/>
          </w:rPr>
          <w:lastRenderedPageBreak/>
          <w:t>Mission</w:t>
        </w:r>
      </w:smartTag>
      <w:r w:rsidR="00291465" w:rsidRPr="00CA1603">
        <w:rPr>
          <w:rStyle w:val="Heading1Char"/>
          <w:rFonts w:eastAsia="Calibri"/>
        </w:rPr>
        <w:t xml:space="preserve"> Statement for the </w:t>
      </w:r>
      <w:r w:rsidR="00291465">
        <w:rPr>
          <w:rStyle w:val="Heading1Char"/>
          <w:rFonts w:eastAsia="Calibri"/>
        </w:rPr>
        <w:t>College</w:t>
      </w:r>
    </w:p>
    <w:p w:rsidR="00291465" w:rsidRPr="00291465" w:rsidRDefault="00291465" w:rsidP="00291465">
      <w:pPr>
        <w:pStyle w:val="Default"/>
        <w:rPr>
          <w:rFonts w:ascii="Calibri" w:hAnsi="Calibri" w:cs="Calibri"/>
          <w:sz w:val="22"/>
          <w:szCs w:val="22"/>
        </w:rPr>
      </w:pPr>
    </w:p>
    <w:p w:rsidR="004906D8" w:rsidRDefault="00291465" w:rsidP="004906D8">
      <w:pPr>
        <w:pStyle w:val="Pa4"/>
        <w:rPr>
          <w:rFonts w:ascii="Calibri" w:hAnsi="Calibri" w:cs="Calibri"/>
          <w:color w:val="000000"/>
          <w:sz w:val="22"/>
          <w:szCs w:val="22"/>
        </w:rPr>
      </w:pPr>
      <w:r w:rsidRPr="00291465">
        <w:rPr>
          <w:rFonts w:ascii="Calibri" w:hAnsi="Calibri" w:cs="Calibri"/>
          <w:color w:val="000000"/>
          <w:sz w:val="22"/>
          <w:szCs w:val="22"/>
        </w:rPr>
        <w:t xml:space="preserve">With student learning as our primary focus, </w:t>
      </w:r>
      <w:smartTag w:uri="urn:schemas-microsoft-com:office:smarttags" w:element="place">
        <w:smartTag w:uri="urn:schemas-microsoft-com:office:smarttags" w:element="PlaceName">
          <w:r w:rsidRPr="00291465">
            <w:rPr>
              <w:rFonts w:ascii="Calibri" w:hAnsi="Calibri" w:cs="Calibri"/>
              <w:color w:val="000000"/>
              <w:sz w:val="22"/>
              <w:szCs w:val="22"/>
            </w:rPr>
            <w:t>Evergreen</w:t>
          </w:r>
        </w:smartTag>
        <w:r w:rsidRPr="00291465">
          <w:rPr>
            <w:rFonts w:ascii="Calibri" w:hAnsi="Calibri" w:cs="Calibri"/>
            <w:color w:val="000000"/>
            <w:sz w:val="22"/>
            <w:szCs w:val="22"/>
          </w:rPr>
          <w:t xml:space="preserve"> </w:t>
        </w:r>
        <w:smartTag w:uri="urn:schemas-microsoft-com:office:smarttags" w:element="PlaceType">
          <w:r w:rsidRPr="00291465">
            <w:rPr>
              <w:rFonts w:ascii="Calibri" w:hAnsi="Calibri" w:cs="Calibri"/>
              <w:color w:val="000000"/>
              <w:sz w:val="22"/>
              <w:szCs w:val="22"/>
            </w:rPr>
            <w:t>Valley</w:t>
          </w:r>
        </w:smartTag>
        <w:r w:rsidRPr="00291465">
          <w:rPr>
            <w:rFonts w:ascii="Calibri" w:hAnsi="Calibri" w:cs="Calibri"/>
            <w:color w:val="000000"/>
            <w:sz w:val="22"/>
            <w:szCs w:val="22"/>
          </w:rPr>
          <w:t xml:space="preserve"> </w:t>
        </w:r>
        <w:smartTag w:uri="urn:schemas-microsoft-com:office:smarttags" w:element="PlaceType">
          <w:r w:rsidRPr="00291465">
            <w:rPr>
              <w:rFonts w:ascii="Calibri" w:hAnsi="Calibri" w:cs="Calibri"/>
              <w:color w:val="000000"/>
              <w:sz w:val="22"/>
              <w:szCs w:val="22"/>
            </w:rPr>
            <w:t>College</w:t>
          </w:r>
        </w:smartTag>
      </w:smartTag>
      <w:r w:rsidRPr="00291465">
        <w:rPr>
          <w:rFonts w:ascii="Calibri" w:hAnsi="Calibri" w:cs="Calibri"/>
          <w:color w:val="000000"/>
          <w:sz w:val="22"/>
          <w:szCs w:val="22"/>
        </w:rPr>
        <w:t xml:space="preserve">’s mission is to empower </w:t>
      </w:r>
    </w:p>
    <w:p w:rsidR="004906D8" w:rsidRDefault="00291465" w:rsidP="004906D8">
      <w:pPr>
        <w:pStyle w:val="Pa4"/>
        <w:rPr>
          <w:rFonts w:ascii="Calibri" w:hAnsi="Calibri" w:cs="Calibri"/>
          <w:color w:val="000000"/>
          <w:sz w:val="22"/>
          <w:szCs w:val="22"/>
        </w:rPr>
      </w:pPr>
      <w:r w:rsidRPr="00291465">
        <w:rPr>
          <w:rFonts w:ascii="Calibri" w:hAnsi="Calibri" w:cs="Calibri"/>
          <w:color w:val="000000"/>
          <w:sz w:val="22"/>
          <w:szCs w:val="22"/>
        </w:rPr>
        <w:t xml:space="preserve">students to expand their human potential and to succeed in a global, multicultural society. We </w:t>
      </w:r>
    </w:p>
    <w:p w:rsidR="004906D8" w:rsidRDefault="00291465" w:rsidP="004906D8">
      <w:pPr>
        <w:pStyle w:val="Pa4"/>
        <w:rPr>
          <w:rFonts w:ascii="Calibri" w:hAnsi="Calibri" w:cs="Calibri"/>
          <w:color w:val="000000"/>
          <w:sz w:val="22"/>
          <w:szCs w:val="22"/>
        </w:rPr>
      </w:pPr>
      <w:r w:rsidRPr="00291465">
        <w:rPr>
          <w:rFonts w:ascii="Calibri" w:hAnsi="Calibri" w:cs="Calibri"/>
          <w:color w:val="000000"/>
          <w:sz w:val="22"/>
          <w:szCs w:val="22"/>
        </w:rPr>
        <w:t xml:space="preserve">prepare students of all ages and backgrounds for balanced and productive lives, so they can </w:t>
      </w:r>
    </w:p>
    <w:p w:rsidR="00291465" w:rsidRPr="00291465" w:rsidRDefault="00291465" w:rsidP="004906D8">
      <w:pPr>
        <w:pStyle w:val="Pa4"/>
        <w:spacing w:after="120"/>
        <w:rPr>
          <w:rFonts w:ascii="Calibri" w:hAnsi="Calibri" w:cs="Calibri"/>
          <w:color w:val="000000"/>
          <w:sz w:val="22"/>
          <w:szCs w:val="22"/>
        </w:rPr>
      </w:pPr>
      <w:r w:rsidRPr="00291465">
        <w:rPr>
          <w:rFonts w:ascii="Calibri" w:hAnsi="Calibri" w:cs="Calibri"/>
          <w:color w:val="000000"/>
          <w:sz w:val="22"/>
          <w:szCs w:val="22"/>
        </w:rPr>
        <w:t xml:space="preserve">ultimately improve the workforce and quality of life in our communities. </w:t>
      </w:r>
    </w:p>
    <w:p w:rsidR="00291465" w:rsidRDefault="00291465" w:rsidP="004906D8">
      <w:pPr>
        <w:ind w:right="-720"/>
      </w:pPr>
    </w:p>
    <w:p w:rsidR="00C131EF" w:rsidRPr="00826FB4" w:rsidRDefault="00C131EF" w:rsidP="00826FB4">
      <w:pPr>
        <w:ind w:right="-720"/>
      </w:pPr>
      <w:smartTag w:uri="urn:schemas-microsoft-com:office:smarttags" w:element="place">
        <w:r w:rsidRPr="00CA1603">
          <w:rPr>
            <w:rStyle w:val="Heading1Char"/>
            <w:rFonts w:eastAsia="Calibri"/>
          </w:rPr>
          <w:t>Mission</w:t>
        </w:r>
      </w:smartTag>
      <w:r w:rsidRPr="00CA1603">
        <w:rPr>
          <w:rStyle w:val="Heading1Char"/>
          <w:rFonts w:eastAsia="Calibri"/>
        </w:rPr>
        <w:t xml:space="preserve"> Statement for the Program</w:t>
      </w:r>
      <w:bookmarkEnd w:id="0"/>
      <w:bookmarkEnd w:id="1"/>
      <w:r w:rsidRPr="00CA1603">
        <w:rPr>
          <w:rStyle w:val="Heading1Char"/>
          <w:rFonts w:eastAsia="Calibri"/>
        </w:rPr>
        <w:br/>
      </w:r>
    </w:p>
    <w:p w:rsidR="00C131EF" w:rsidRPr="00CA53A1" w:rsidRDefault="00C131EF" w:rsidP="00C131EF">
      <w:r w:rsidRPr="00CA53A1">
        <w:t xml:space="preserve">The mission of the Evergreen Valley College Outreach Team is to extend educational opportunities and access to higher education to all segments of the local community, </w:t>
      </w:r>
      <w:r w:rsidR="00CA1603">
        <w:t>p</w:t>
      </w:r>
      <w:r w:rsidRPr="00CA53A1">
        <w:t>articularly those who have been traditionally underserved.  We are committed to providing accurate and timely information, matriculation services and application assistance for financial aid. Further, we are committed to providing bilingual (Spanish/ Vietnamese) and culturally sensitive customer service that demonstrates respect for other cultures, economic backgrounds, and life experience.</w:t>
      </w:r>
    </w:p>
    <w:p w:rsidR="00C131EF" w:rsidRPr="00CA53A1" w:rsidRDefault="00C131EF" w:rsidP="00C131EF"/>
    <w:p w:rsidR="00C131EF" w:rsidRPr="00532C80" w:rsidRDefault="00C131EF" w:rsidP="00C131EF">
      <w:pPr>
        <w:pStyle w:val="Heading1"/>
      </w:pPr>
      <w:r w:rsidRPr="00532C80">
        <w:t xml:space="preserve"> </w:t>
      </w:r>
      <w:bookmarkStart w:id="2" w:name="_Toc180217662"/>
      <w:bookmarkStart w:id="3" w:name="_Toc180217723"/>
      <w:bookmarkStart w:id="4" w:name="_Toc181072752"/>
      <w:r w:rsidRPr="00532C80">
        <w:t>Program Description</w:t>
      </w:r>
      <w:bookmarkEnd w:id="2"/>
      <w:bookmarkEnd w:id="3"/>
      <w:bookmarkEnd w:id="4"/>
    </w:p>
    <w:p w:rsidR="00C131EF" w:rsidRPr="00CA53A1" w:rsidRDefault="00C131EF" w:rsidP="00C131EF"/>
    <w:p w:rsidR="00C131EF" w:rsidRDefault="00C131EF" w:rsidP="00C131EF">
      <w:smartTag w:uri="urn:schemas-microsoft-com:office:smarttags" w:element="place">
        <w:smartTag w:uri="urn:schemas-microsoft-com:office:smarttags" w:element="PlaceName">
          <w:r w:rsidRPr="001A252E">
            <w:t>Evergreen</w:t>
          </w:r>
        </w:smartTag>
        <w:r w:rsidRPr="001A252E">
          <w:t xml:space="preserve"> </w:t>
        </w:r>
        <w:smartTag w:uri="urn:schemas-microsoft-com:office:smarttags" w:element="PlaceType">
          <w:r w:rsidRPr="001A252E">
            <w:t>Valley</w:t>
          </w:r>
        </w:smartTag>
        <w:r w:rsidRPr="001A252E">
          <w:t xml:space="preserve"> </w:t>
        </w:r>
        <w:smartTag w:uri="urn:schemas-microsoft-com:office:smarttags" w:element="PlaceType">
          <w:r w:rsidRPr="001A252E">
            <w:t>College</w:t>
          </w:r>
        </w:smartTag>
      </w:smartTag>
      <w:r w:rsidRPr="001A252E">
        <w:t xml:space="preserve"> is committed to reaching out to residents of our local communities to provide access to higher education through a variety of services, on and off campus. These services include multi-lingual college information, assistance with admissions and financial aid applications, assessment, orientation, educational planning, and registration.  Other services include presentations, workshops, campus visits, and campus tours.  Through partnerships with local high school districts, community agencies, and universities, the College is able to work with traditional and non-traditional students who are interested in certificate and degree programs as well as those who want to transfer. It also works with immigrant adults, many of whom start as English language learners, who want to begin or continue their education. </w:t>
      </w:r>
    </w:p>
    <w:p w:rsidR="00A10B50" w:rsidRPr="00CA53A1" w:rsidRDefault="00A10B50" w:rsidP="00C131EF"/>
    <w:p w:rsidR="00C131EF" w:rsidRPr="00CA53A1" w:rsidRDefault="00C131EF" w:rsidP="00C131EF">
      <w:r w:rsidRPr="00CA53A1">
        <w:t>Currently Outreach and Recruitment efforts are provided through these individual programs:</w:t>
      </w:r>
    </w:p>
    <w:p w:rsidR="00C131EF" w:rsidRPr="00CA53A1" w:rsidRDefault="00C131EF" w:rsidP="00CC6025">
      <w:pPr>
        <w:pStyle w:val="Heading3"/>
      </w:pPr>
      <w:bookmarkStart w:id="5" w:name="_Toc180383115"/>
      <w:bookmarkStart w:id="6" w:name="_Toc181072753"/>
      <w:r w:rsidRPr="00CA53A1">
        <w:t xml:space="preserve">Early </w:t>
      </w:r>
      <w:r w:rsidRPr="00C131EF">
        <w:t>Admission</w:t>
      </w:r>
      <w:r w:rsidRPr="00CA53A1">
        <w:t xml:space="preserve"> Program (EAP)</w:t>
      </w:r>
      <w:bookmarkEnd w:id="5"/>
      <w:bookmarkEnd w:id="6"/>
    </w:p>
    <w:p w:rsidR="00C131EF" w:rsidRDefault="00C131EF" w:rsidP="00366991">
      <w:pPr>
        <w:pStyle w:val="ListParagraph"/>
      </w:pPr>
      <w:r w:rsidRPr="00CA53A1">
        <w:t>The Outre</w:t>
      </w:r>
      <w:r w:rsidR="004906D8">
        <w:t>ach Team works with high school</w:t>
      </w:r>
      <w:r w:rsidRPr="00CA53A1">
        <w:t xml:space="preserve"> </w:t>
      </w:r>
      <w:r w:rsidR="004906D8" w:rsidRPr="00CA53A1">
        <w:t xml:space="preserve">students </w:t>
      </w:r>
      <w:r w:rsidR="004906D8">
        <w:t>from service area to</w:t>
      </w:r>
      <w:r w:rsidRPr="00CA53A1">
        <w:t xml:space="preserve"> assist them in completing all the necessary </w:t>
      </w:r>
      <w:r w:rsidRPr="00F30A7D">
        <w:t>steps</w:t>
      </w:r>
      <w:r w:rsidRPr="00CA53A1">
        <w:t xml:space="preserve"> to becoming a registered student prior to their high school graduation.  </w:t>
      </w:r>
      <w:r w:rsidR="000163CA">
        <w:t>In fall, p</w:t>
      </w:r>
      <w:r w:rsidR="00E839F5">
        <w:t xml:space="preserve">rospective </w:t>
      </w:r>
      <w:r w:rsidR="000163CA">
        <w:t xml:space="preserve">high school </w:t>
      </w:r>
      <w:r w:rsidR="00E839F5">
        <w:t xml:space="preserve">students interested in attending EVC are invited to attend an informational session and application workshop. Students who </w:t>
      </w:r>
      <w:r w:rsidR="00E839F5">
        <w:lastRenderedPageBreak/>
        <w:t>complete the admissions application are then invited to</w:t>
      </w:r>
      <w:r w:rsidR="000163CA">
        <w:t xml:space="preserve"> take assessment test. Student who complete both these steps by early April are then invited to attend the Day at The Green, a new student orientation and registration event. </w:t>
      </w:r>
      <w:r w:rsidR="00E839F5">
        <w:t xml:space="preserve"> </w:t>
      </w:r>
      <w:r w:rsidRPr="00CA53A1">
        <w:t>Follow-up and support to prospective students continues throughout the summer.</w:t>
      </w:r>
    </w:p>
    <w:p w:rsidR="00774FDC" w:rsidRDefault="00774FDC" w:rsidP="00366991">
      <w:pPr>
        <w:pStyle w:val="ListParagraph"/>
      </w:pPr>
    </w:p>
    <w:p w:rsidR="00774FDC" w:rsidRPr="00373D52" w:rsidRDefault="00774FDC" w:rsidP="00366991">
      <w:pPr>
        <w:pStyle w:val="ListParagraph"/>
        <w:rPr>
          <w:rFonts w:ascii="Cambria" w:hAnsi="Cambria" w:cs="Calibri"/>
          <w:b/>
          <w:color w:val="4F81BD"/>
        </w:rPr>
      </w:pPr>
      <w:r w:rsidRPr="00373D52">
        <w:rPr>
          <w:rFonts w:ascii="Cambria" w:hAnsi="Cambria" w:cs="Calibri"/>
          <w:b/>
          <w:color w:val="4F81BD"/>
        </w:rPr>
        <w:t>Day at The Green</w:t>
      </w:r>
    </w:p>
    <w:p w:rsidR="00774FDC" w:rsidRPr="00774FDC" w:rsidRDefault="00774FDC" w:rsidP="00774FDC">
      <w:pPr>
        <w:pStyle w:val="Default"/>
        <w:ind w:left="720"/>
        <w:rPr>
          <w:rFonts w:ascii="Calibri" w:hAnsi="Calibri" w:cs="Calibri"/>
          <w:sz w:val="22"/>
          <w:szCs w:val="22"/>
        </w:rPr>
      </w:pPr>
      <w:r w:rsidRPr="00774FDC">
        <w:rPr>
          <w:rFonts w:ascii="Calibri" w:hAnsi="Calibri" w:cs="Calibri"/>
          <w:sz w:val="22"/>
          <w:szCs w:val="22"/>
        </w:rPr>
        <w:t>Freshmen orientation</w:t>
      </w:r>
      <w:r>
        <w:rPr>
          <w:rFonts w:ascii="Calibri" w:hAnsi="Calibri" w:cs="Calibri"/>
          <w:sz w:val="22"/>
          <w:szCs w:val="22"/>
        </w:rPr>
        <w:t xml:space="preserve"> offers incoming</w:t>
      </w:r>
      <w:r w:rsidRPr="00774FDC">
        <w:rPr>
          <w:rFonts w:ascii="Calibri" w:hAnsi="Calibri" w:cs="Calibri"/>
          <w:sz w:val="22"/>
          <w:szCs w:val="22"/>
        </w:rPr>
        <w:t xml:space="preserve"> students the opportunity to</w:t>
      </w:r>
      <w:r>
        <w:rPr>
          <w:rFonts w:ascii="Calibri" w:hAnsi="Calibri" w:cs="Calibri"/>
          <w:sz w:val="22"/>
          <w:szCs w:val="22"/>
        </w:rPr>
        <w:t xml:space="preserve"> </w:t>
      </w:r>
      <w:r w:rsidRPr="00774FDC">
        <w:rPr>
          <w:rStyle w:val="A5"/>
          <w:rFonts w:ascii="Calibri" w:hAnsi="Calibri" w:cs="Calibri"/>
          <w:color w:val="auto"/>
          <w:sz w:val="22"/>
          <w:szCs w:val="22"/>
        </w:rPr>
        <w:t xml:space="preserve">discover more about </w:t>
      </w:r>
      <w:r>
        <w:rPr>
          <w:rStyle w:val="A5"/>
          <w:rFonts w:ascii="Calibri" w:hAnsi="Calibri" w:cs="Calibri"/>
          <w:color w:val="auto"/>
          <w:sz w:val="22"/>
          <w:szCs w:val="22"/>
        </w:rPr>
        <w:t xml:space="preserve">their </w:t>
      </w:r>
      <w:r w:rsidRPr="00774FDC">
        <w:rPr>
          <w:rStyle w:val="A5"/>
          <w:rFonts w:ascii="Calibri" w:hAnsi="Calibri" w:cs="Calibri"/>
          <w:color w:val="auto"/>
          <w:sz w:val="22"/>
          <w:szCs w:val="22"/>
        </w:rPr>
        <w:t xml:space="preserve">new campus, learn about resources for academic and </w:t>
      </w:r>
      <w:r>
        <w:rPr>
          <w:rStyle w:val="A5"/>
          <w:rFonts w:ascii="Calibri" w:hAnsi="Calibri" w:cs="Calibri"/>
          <w:color w:val="auto"/>
          <w:sz w:val="22"/>
          <w:szCs w:val="22"/>
        </w:rPr>
        <w:t xml:space="preserve">personal success, and become acquainted with faculty and staff.  They will learn from </w:t>
      </w:r>
      <w:r w:rsidRPr="00774FDC">
        <w:rPr>
          <w:rStyle w:val="A5"/>
          <w:rFonts w:ascii="Calibri" w:hAnsi="Calibri" w:cs="Calibri"/>
          <w:color w:val="auto"/>
          <w:sz w:val="22"/>
          <w:szCs w:val="22"/>
        </w:rPr>
        <w:t>current students</w:t>
      </w:r>
      <w:r>
        <w:rPr>
          <w:rStyle w:val="A5"/>
          <w:rFonts w:ascii="Calibri" w:hAnsi="Calibri" w:cs="Calibri"/>
          <w:color w:val="auto"/>
          <w:sz w:val="22"/>
          <w:szCs w:val="22"/>
        </w:rPr>
        <w:t xml:space="preserve"> personal experiences</w:t>
      </w:r>
      <w:r w:rsidRPr="00774FDC">
        <w:rPr>
          <w:rStyle w:val="A5"/>
          <w:rFonts w:ascii="Calibri" w:hAnsi="Calibri" w:cs="Calibri"/>
          <w:color w:val="auto"/>
          <w:sz w:val="22"/>
          <w:szCs w:val="22"/>
        </w:rPr>
        <w:t>, find out about college academic requirements, and get assistance from Counselors on sele</w:t>
      </w:r>
      <w:r w:rsidR="00373D52">
        <w:rPr>
          <w:rStyle w:val="A5"/>
          <w:rFonts w:ascii="Calibri" w:hAnsi="Calibri" w:cs="Calibri"/>
          <w:color w:val="auto"/>
          <w:sz w:val="22"/>
          <w:szCs w:val="22"/>
        </w:rPr>
        <w:t>cting course options fo</w:t>
      </w:r>
      <w:r w:rsidRPr="00774FDC">
        <w:rPr>
          <w:rStyle w:val="A5"/>
          <w:rFonts w:ascii="Calibri" w:hAnsi="Calibri" w:cs="Calibri"/>
          <w:color w:val="auto"/>
          <w:sz w:val="22"/>
          <w:szCs w:val="22"/>
        </w:rPr>
        <w:t xml:space="preserve">r </w:t>
      </w:r>
      <w:r w:rsidR="00373D52">
        <w:rPr>
          <w:rStyle w:val="A5"/>
          <w:rFonts w:ascii="Calibri" w:hAnsi="Calibri" w:cs="Calibri"/>
          <w:color w:val="auto"/>
          <w:sz w:val="22"/>
          <w:szCs w:val="22"/>
        </w:rPr>
        <w:t xml:space="preserve">the </w:t>
      </w:r>
      <w:r w:rsidRPr="00774FDC">
        <w:rPr>
          <w:rStyle w:val="A5"/>
          <w:rFonts w:ascii="Calibri" w:hAnsi="Calibri" w:cs="Calibri"/>
          <w:color w:val="auto"/>
          <w:sz w:val="22"/>
          <w:szCs w:val="22"/>
        </w:rPr>
        <w:t>fir</w:t>
      </w:r>
      <w:r w:rsidR="00373D52">
        <w:rPr>
          <w:rStyle w:val="A5"/>
          <w:rFonts w:ascii="Calibri" w:hAnsi="Calibri" w:cs="Calibri"/>
          <w:color w:val="auto"/>
          <w:sz w:val="22"/>
          <w:szCs w:val="22"/>
        </w:rPr>
        <w:t>st semester. Above students will</w:t>
      </w:r>
      <w:r w:rsidRPr="00774FDC">
        <w:rPr>
          <w:rStyle w:val="A5"/>
          <w:rFonts w:ascii="Calibri" w:hAnsi="Calibri" w:cs="Calibri"/>
          <w:color w:val="auto"/>
          <w:sz w:val="22"/>
          <w:szCs w:val="22"/>
        </w:rPr>
        <w:t xml:space="preserve"> receive priority registration for your Summer and Fall 2009 classes! </w:t>
      </w:r>
      <w:r w:rsidR="00373D52">
        <w:rPr>
          <w:rStyle w:val="A5"/>
          <w:rFonts w:ascii="Calibri" w:hAnsi="Calibri" w:cs="Calibri"/>
          <w:color w:val="auto"/>
          <w:sz w:val="22"/>
          <w:szCs w:val="22"/>
        </w:rPr>
        <w:t xml:space="preserve"> The orientation also provides a special session for parents where they too will learn about EVC’s academic programs and student support services.</w:t>
      </w:r>
    </w:p>
    <w:p w:rsidR="00C131EF" w:rsidRPr="001A252E" w:rsidRDefault="00C131EF" w:rsidP="00CC6025">
      <w:pPr>
        <w:pStyle w:val="Heading3"/>
      </w:pPr>
      <w:bookmarkStart w:id="7" w:name="_Toc180383116"/>
      <w:bookmarkStart w:id="8" w:name="_Toc181072754"/>
      <w:r w:rsidRPr="001A252E">
        <w:t>EOPS Outreach</w:t>
      </w:r>
      <w:bookmarkEnd w:id="7"/>
      <w:bookmarkEnd w:id="8"/>
    </w:p>
    <w:p w:rsidR="00C131EF" w:rsidDel="008B78F6" w:rsidRDefault="003C05EC" w:rsidP="00C131EF">
      <w:pPr>
        <w:pStyle w:val="ListParagraph"/>
        <w:rPr>
          <w:del w:id="9" w:author="user" w:date="2010-04-12T14:52:00Z"/>
        </w:rPr>
      </w:pPr>
      <w:r>
        <w:t xml:space="preserve"> </w:t>
      </w:r>
      <w:r w:rsidR="00397717">
        <w:t>In 2009-2010</w:t>
      </w:r>
      <w:r w:rsidR="00C21817">
        <w:t xml:space="preserve"> </w:t>
      </w:r>
      <w:r w:rsidR="00397717">
        <w:t>adverse actions caused by the state’s economic crisis</w:t>
      </w:r>
      <w:r w:rsidR="00397717" w:rsidRPr="00397717">
        <w:t xml:space="preserve"> </w:t>
      </w:r>
      <w:r w:rsidR="00397717">
        <w:t xml:space="preserve">forced </w:t>
      </w:r>
      <w:r w:rsidR="00893B31">
        <w:t>the EOPS director to significantly reduce o</w:t>
      </w:r>
      <w:r w:rsidR="00397717">
        <w:t xml:space="preserve">utreach services. </w:t>
      </w:r>
      <w:r>
        <w:t xml:space="preserve">On a limited basis, the EOPS recruiter provides specialized assistance to prospective students who meet EOPS eligibility. </w:t>
      </w:r>
      <w:r w:rsidR="00397717">
        <w:t xml:space="preserve"> </w:t>
      </w:r>
      <w:r w:rsidR="00C21817">
        <w:t>In 2010, EOPS lost its fulltime outreach specialist as a result of retirement; however, replacement was not feasible due to the state’s 49</w:t>
      </w:r>
      <w:r w:rsidR="00397717">
        <w:t xml:space="preserve">% </w:t>
      </w:r>
      <w:r w:rsidR="00C21817">
        <w:t xml:space="preserve">funding reduction. Additionally, </w:t>
      </w:r>
      <w:r w:rsidR="00A147E3">
        <w:t>EOPS/</w:t>
      </w:r>
      <w:r w:rsidR="00397717">
        <w:t xml:space="preserve">CARE </w:t>
      </w:r>
      <w:r w:rsidR="00C21817">
        <w:t>was</w:t>
      </w:r>
      <w:r w:rsidR="00397717">
        <w:t xml:space="preserve"> mandate</w:t>
      </w:r>
      <w:r w:rsidR="00C21817">
        <w:t>d</w:t>
      </w:r>
      <w:r w:rsidR="00397717">
        <w:t xml:space="preserve"> to</w:t>
      </w:r>
      <w:r w:rsidR="00A147E3">
        <w:t xml:space="preserve"> reduce</w:t>
      </w:r>
      <w:r w:rsidR="00397717">
        <w:t xml:space="preserve"> the</w:t>
      </w:r>
      <w:r w:rsidR="00A147E3">
        <w:t xml:space="preserve"> </w:t>
      </w:r>
      <w:r w:rsidR="00466C6D">
        <w:t>st</w:t>
      </w:r>
      <w:r w:rsidR="00C21817">
        <w:t>udent service</w:t>
      </w:r>
      <w:r w:rsidR="00A147E3">
        <w:t xml:space="preserve"> cap</w:t>
      </w:r>
      <w:r w:rsidR="00466C6D">
        <w:t xml:space="preserve"> by almost 50%.</w:t>
      </w:r>
      <w:r w:rsidR="00C21817">
        <w:t xml:space="preserve">  </w:t>
      </w:r>
    </w:p>
    <w:p w:rsidR="00C131EF" w:rsidRPr="00422067" w:rsidRDefault="00675FBB" w:rsidP="00CC6025">
      <w:pPr>
        <w:pStyle w:val="Heading3"/>
      </w:pPr>
      <w:bookmarkStart w:id="10" w:name="_Toc180383117"/>
      <w:bookmarkStart w:id="11" w:name="_Toc181072755"/>
      <w:r w:rsidRPr="00422067">
        <w:t xml:space="preserve">SOMOS </w:t>
      </w:r>
      <w:smartTag w:uri="urn:schemas-microsoft-com:office:smarttags" w:element="place">
        <w:r w:rsidR="00C131EF" w:rsidRPr="00422067">
          <w:t>Mayfair</w:t>
        </w:r>
      </w:smartTag>
      <w:r w:rsidR="00C131EF" w:rsidRPr="00422067">
        <w:t xml:space="preserve"> Partnership</w:t>
      </w:r>
      <w:bookmarkEnd w:id="10"/>
      <w:bookmarkEnd w:id="11"/>
    </w:p>
    <w:p w:rsidR="00C131EF" w:rsidRDefault="00893B31" w:rsidP="00893B31">
      <w:pPr>
        <w:pStyle w:val="ListParagraph"/>
      </w:pPr>
      <w:r>
        <w:t xml:space="preserve">The Mayfair partnership is </w:t>
      </w:r>
      <w:r w:rsidR="00C131EF" w:rsidRPr="001A252E">
        <w:t>designed to reach basic skills/ESL and immigrant</w:t>
      </w:r>
      <w:r>
        <w:t xml:space="preserve"> working adult students</w:t>
      </w:r>
      <w:r w:rsidR="001060E7">
        <w:t xml:space="preserve"> who reside in</w:t>
      </w:r>
      <w:r w:rsidR="00675FBB">
        <w:t xml:space="preserve"> </w:t>
      </w:r>
      <w:r>
        <w:t xml:space="preserve">the </w:t>
      </w:r>
      <w:smartTag w:uri="urn:schemas-microsoft-com:office:smarttags" w:element="place">
        <w:r>
          <w:t>Mayfair</w:t>
        </w:r>
      </w:smartTag>
      <w:r>
        <w:t xml:space="preserve"> community </w:t>
      </w:r>
      <w:r w:rsidR="001060E7">
        <w:t>are</w:t>
      </w:r>
      <w:r>
        <w:t xml:space="preserve">a.  </w:t>
      </w:r>
      <w:r w:rsidR="00C131EF" w:rsidRPr="001A252E">
        <w:t>College representatives work with families in this community to create</w:t>
      </w:r>
      <w:r w:rsidR="00C131EF" w:rsidRPr="00CA53A1">
        <w:t xml:space="preserve"> college awareness and provide access to services, programs, and courses offered by the College.</w:t>
      </w:r>
      <w:r w:rsidR="00C92851">
        <w:t xml:space="preserve">  Application workshops</w:t>
      </w:r>
      <w:r w:rsidR="003C05EC">
        <w:t>, assessment</w:t>
      </w:r>
      <w:r w:rsidR="00C92851">
        <w:t xml:space="preserve"> and </w:t>
      </w:r>
      <w:r w:rsidR="003C05EC">
        <w:t>academic advisement</w:t>
      </w:r>
      <w:r w:rsidR="00C92851">
        <w:t xml:space="preserve"> and ESL instruction is offered directly on-site. </w:t>
      </w:r>
      <w:r w:rsidR="003C05EC">
        <w:t xml:space="preserve"> </w:t>
      </w:r>
      <w:r w:rsidR="00C92851">
        <w:t xml:space="preserve"> </w:t>
      </w:r>
    </w:p>
    <w:p w:rsidR="00422067" w:rsidRDefault="00422067" w:rsidP="00422067">
      <w:pPr>
        <w:pStyle w:val="ListParagraph"/>
        <w:ind w:left="0"/>
        <w:rPr>
          <w:rFonts w:ascii="Arial" w:hAnsi="Arial" w:cs="Arial"/>
          <w:sz w:val="19"/>
          <w:szCs w:val="19"/>
        </w:rPr>
      </w:pPr>
    </w:p>
    <w:p w:rsidR="00422067" w:rsidRPr="00DC174E" w:rsidRDefault="00422067" w:rsidP="00893B31">
      <w:pPr>
        <w:pStyle w:val="ListParagraph"/>
        <w:rPr>
          <w:rFonts w:ascii="Cambria" w:hAnsi="Cambria" w:cs="Calibri"/>
          <w:color w:val="4F81BD"/>
          <w:sz w:val="19"/>
          <w:szCs w:val="19"/>
        </w:rPr>
      </w:pPr>
      <w:r w:rsidRPr="00DC174E">
        <w:rPr>
          <w:rFonts w:ascii="Cambria" w:hAnsi="Cambria" w:cs="Calibri"/>
          <w:b/>
          <w:bCs/>
          <w:iCs/>
          <w:color w:val="4F81BD"/>
        </w:rPr>
        <w:t>Outreach, Advocacy and Services for Spanish Speaking Immigrant Students</w:t>
      </w:r>
      <w:r w:rsidR="00DC174E">
        <w:rPr>
          <w:rFonts w:ascii="Cambria" w:hAnsi="Cambria" w:cs="Calibri"/>
          <w:b/>
          <w:bCs/>
          <w:iCs/>
          <w:color w:val="4F81BD"/>
        </w:rPr>
        <w:t xml:space="preserve"> (OASSSIS)</w:t>
      </w:r>
    </w:p>
    <w:p w:rsidR="00422067" w:rsidRPr="00DC174E" w:rsidRDefault="00422067" w:rsidP="00893B31">
      <w:pPr>
        <w:pStyle w:val="ListParagraph"/>
        <w:rPr>
          <w:rFonts w:cs="Calibri"/>
        </w:rPr>
      </w:pPr>
      <w:r w:rsidRPr="00DC174E">
        <w:rPr>
          <w:rFonts w:cs="Calibri"/>
        </w:rPr>
        <w:t>The mission of the OASSSIS Program is to proactive</w:t>
      </w:r>
      <w:r w:rsidR="00DC174E">
        <w:rPr>
          <w:rFonts w:cs="Calibri"/>
        </w:rPr>
        <w:t xml:space="preserve">ly outreach to </w:t>
      </w:r>
      <w:r w:rsidRPr="00DC174E">
        <w:rPr>
          <w:rFonts w:cs="Calibri"/>
        </w:rPr>
        <w:t>immigrant students and provide them with the resources necessary to excel at our college. Our focus is Spanish-speaking students in need of basic skills training and English as Second Language learners</w:t>
      </w:r>
      <w:r w:rsidR="00DC174E">
        <w:rPr>
          <w:rFonts w:cs="Calibri"/>
        </w:rPr>
        <w:t xml:space="preserve">. </w:t>
      </w:r>
      <w:r w:rsidR="00DC174E" w:rsidRPr="00DC174E">
        <w:rPr>
          <w:rFonts w:cs="Calibri"/>
        </w:rPr>
        <w:t xml:space="preserve">Through a partnership between Somos Mayfair </w:t>
      </w:r>
      <w:r w:rsidR="00DC174E">
        <w:rPr>
          <w:rFonts w:cs="Calibri"/>
        </w:rPr>
        <w:t xml:space="preserve">and </w:t>
      </w:r>
      <w:r w:rsidR="00DC174E" w:rsidRPr="00DC174E">
        <w:rPr>
          <w:rFonts w:cs="Calibri"/>
        </w:rPr>
        <w:t>EVC</w:t>
      </w:r>
      <w:r w:rsidR="00DC174E">
        <w:rPr>
          <w:rFonts w:cs="Calibri"/>
        </w:rPr>
        <w:t xml:space="preserve">, </w:t>
      </w:r>
      <w:r w:rsidR="00986833">
        <w:rPr>
          <w:rFonts w:cs="Calibri"/>
        </w:rPr>
        <w:t xml:space="preserve">staff from </w:t>
      </w:r>
      <w:r w:rsidR="00986833" w:rsidRPr="00DC174E">
        <w:rPr>
          <w:rFonts w:cs="Calibri"/>
        </w:rPr>
        <w:t>Somos Mayfair</w:t>
      </w:r>
      <w:r w:rsidR="00986833">
        <w:rPr>
          <w:rFonts w:ascii="Arial" w:hAnsi="Arial" w:cs="Arial"/>
          <w:sz w:val="19"/>
          <w:szCs w:val="19"/>
        </w:rPr>
        <w:t xml:space="preserve"> </w:t>
      </w:r>
      <w:r w:rsidR="00986833" w:rsidRPr="00B211F2">
        <w:rPr>
          <w:rFonts w:cs="Calibri"/>
        </w:rPr>
        <w:t>is housed on campus</w:t>
      </w:r>
      <w:r w:rsidR="00986833">
        <w:rPr>
          <w:rFonts w:cs="Calibri"/>
        </w:rPr>
        <w:t xml:space="preserve"> at the OASSSIS office and is</w:t>
      </w:r>
      <w:r w:rsidR="00B211F2">
        <w:rPr>
          <w:rFonts w:cs="Calibri"/>
        </w:rPr>
        <w:t xml:space="preserve"> assigned to provide</w:t>
      </w:r>
      <w:r w:rsidR="00DC174E" w:rsidRPr="00DC174E">
        <w:rPr>
          <w:rFonts w:cs="Calibri"/>
        </w:rPr>
        <w:t xml:space="preserve"> specialized outreach </w:t>
      </w:r>
      <w:r w:rsidR="00B211F2">
        <w:rPr>
          <w:rFonts w:cs="Calibri"/>
        </w:rPr>
        <w:t xml:space="preserve">to </w:t>
      </w:r>
      <w:r w:rsidR="00DC174E" w:rsidRPr="00DC174E">
        <w:rPr>
          <w:rFonts w:cs="Calibri"/>
        </w:rPr>
        <w:t xml:space="preserve">families in this community, through informational sessions, classes and workshops at their local site. </w:t>
      </w:r>
      <w:r w:rsidR="006830AC">
        <w:rPr>
          <w:rFonts w:cs="Calibri"/>
        </w:rPr>
        <w:t xml:space="preserve"> In addition to servicing the community</w:t>
      </w:r>
      <w:r w:rsidR="00DC174E" w:rsidRPr="00DC174E">
        <w:rPr>
          <w:rFonts w:cs="Calibri"/>
        </w:rPr>
        <w:t>, s</w:t>
      </w:r>
      <w:r w:rsidR="006830AC">
        <w:rPr>
          <w:rFonts w:cs="Calibri"/>
        </w:rPr>
        <w:t>taff provides informational session on AB540 to</w:t>
      </w:r>
      <w:r w:rsidR="00B211F2">
        <w:rPr>
          <w:rFonts w:cs="Calibri"/>
        </w:rPr>
        <w:t xml:space="preserve"> students from</w:t>
      </w:r>
      <w:r w:rsidR="006830AC">
        <w:rPr>
          <w:rFonts w:cs="Calibri"/>
        </w:rPr>
        <w:t xml:space="preserve"> ESUHSD and SJUSD</w:t>
      </w:r>
      <w:r w:rsidR="00DC174E" w:rsidRPr="00DC174E">
        <w:rPr>
          <w:rFonts w:cs="Calibri"/>
        </w:rPr>
        <w:t>.</w:t>
      </w:r>
    </w:p>
    <w:p w:rsidR="00C131EF" w:rsidRPr="00CA53A1" w:rsidRDefault="00C131EF" w:rsidP="00CC6025">
      <w:pPr>
        <w:pStyle w:val="Heading3"/>
      </w:pPr>
      <w:bookmarkStart w:id="12" w:name="_Toc180383118"/>
      <w:bookmarkStart w:id="13" w:name="_Toc181072756"/>
      <w:smartTag w:uri="urn:schemas-microsoft-com:office:smarttags" w:element="State">
        <w:r w:rsidRPr="00CA53A1">
          <w:lastRenderedPageBreak/>
          <w:t>Cal</w:t>
        </w:r>
      </w:smartTag>
      <w:r w:rsidRPr="00CA53A1">
        <w:t xml:space="preserve"> SOAP (</w:t>
      </w:r>
      <w:smartTag w:uri="urn:schemas-microsoft-com:office:smarttags" w:element="State">
        <w:r w:rsidRPr="00CA53A1">
          <w:t>California</w:t>
        </w:r>
      </w:smartTag>
      <w:r w:rsidRPr="00CA53A1">
        <w:t xml:space="preserve"> Student </w:t>
      </w:r>
      <w:smartTag w:uri="urn:schemas-microsoft-com:office:smarttags" w:element="place">
        <w:r w:rsidRPr="00CA53A1">
          <w:t>Opportunity</w:t>
        </w:r>
      </w:smartTag>
      <w:r w:rsidRPr="00CA53A1">
        <w:t xml:space="preserve"> and Access Program)</w:t>
      </w:r>
      <w:bookmarkEnd w:id="12"/>
      <w:bookmarkEnd w:id="13"/>
    </w:p>
    <w:p w:rsidR="00C131EF" w:rsidRPr="00CA53A1" w:rsidRDefault="00C92851" w:rsidP="00C131EF">
      <w:pPr>
        <w:pStyle w:val="ListParagraph"/>
      </w:pPr>
      <w:r>
        <w:t>Cal SOAP</w:t>
      </w:r>
      <w:r w:rsidR="00C131EF" w:rsidRPr="00CA53A1">
        <w:t xml:space="preserve"> program </w:t>
      </w:r>
      <w:r>
        <w:t xml:space="preserve">works in </w:t>
      </w:r>
      <w:r w:rsidR="0087325F">
        <w:t xml:space="preserve">partnership with colleges and universities </w:t>
      </w:r>
      <w:r w:rsidR="00C131EF" w:rsidRPr="00CA53A1">
        <w:t xml:space="preserve">to </w:t>
      </w:r>
      <w:r w:rsidR="0087325F">
        <w:t xml:space="preserve">help </w:t>
      </w:r>
      <w:r w:rsidR="00C131EF" w:rsidRPr="00CA53A1">
        <w:t>increase student success and accessibility to higher education by providing comprehensive academic preparation and motivation support programs.  Students and parents participate in Cal-SOAP activities beginning in the 5</w:t>
      </w:r>
      <w:r w:rsidR="00C131EF" w:rsidRPr="00CA53A1">
        <w:rPr>
          <w:vertAlign w:val="superscript"/>
        </w:rPr>
        <w:t>th</w:t>
      </w:r>
      <w:r w:rsidR="00C131EF" w:rsidRPr="00CA53A1">
        <w:t xml:space="preserve"> grade and continuing through their transition to college</w:t>
      </w:r>
      <w:r w:rsidR="00DF1373">
        <w:t xml:space="preserve"> services</w:t>
      </w:r>
      <w:r w:rsidR="00C131EF" w:rsidRPr="00CA53A1">
        <w:t xml:space="preserve">. </w:t>
      </w:r>
      <w:r w:rsidR="00DF1373">
        <w:t>Middle school and high school a</w:t>
      </w:r>
      <w:r w:rsidR="00C131EF" w:rsidRPr="00CA53A1">
        <w:t>ctivities include college and academic advising, academic tutoring, and programs such as “I’m Going to College,” “College: Making it Happen,” “Cash for College,” and “Transfer: Making it Happen</w:t>
      </w:r>
      <w:r w:rsidR="00DF1373">
        <w:t xml:space="preserve"> and High</w:t>
      </w:r>
      <w:r w:rsidR="008B78F6">
        <w:t>er Education Week</w:t>
      </w:r>
      <w:r w:rsidR="00C131EF" w:rsidRPr="00CA53A1">
        <w:t>.”</w:t>
      </w:r>
      <w:r w:rsidR="00DF1373">
        <w:t xml:space="preserve">  Although </w:t>
      </w:r>
      <w:r w:rsidR="00BD0BE4">
        <w:t>Cal SOAP</w:t>
      </w:r>
      <w:r w:rsidR="00DF1373">
        <w:t xml:space="preserve"> is administered by UC, </w:t>
      </w:r>
      <w:smartTag w:uri="urn:schemas-microsoft-com:office:smarttags" w:element="place">
        <w:smartTag w:uri="urn:schemas-microsoft-com:office:smarttags" w:element="City">
          <w:r w:rsidR="00DF1373">
            <w:t>Santa Cruz</w:t>
          </w:r>
        </w:smartTag>
      </w:smartTag>
      <w:r w:rsidR="00BD0BE4">
        <w:t>, program</w:t>
      </w:r>
      <w:r w:rsidR="00DF1373">
        <w:t xml:space="preserve"> </w:t>
      </w:r>
      <w:r w:rsidR="00BD0BE4">
        <w:t xml:space="preserve">staff form part of EVC’s outreach team because their </w:t>
      </w:r>
      <w:r w:rsidR="00DF1373">
        <w:t xml:space="preserve">headquarters are </w:t>
      </w:r>
      <w:r w:rsidR="00BD0BE4">
        <w:t>housed on campus.</w:t>
      </w:r>
      <w:r w:rsidR="00DF1373">
        <w:t xml:space="preserve"> </w:t>
      </w:r>
      <w:r w:rsidR="00BD0BE4">
        <w:t xml:space="preserve">  </w:t>
      </w:r>
    </w:p>
    <w:p w:rsidR="00C131EF" w:rsidRPr="00CA53A1" w:rsidRDefault="00C131EF" w:rsidP="00CC6025">
      <w:pPr>
        <w:pStyle w:val="Heading3"/>
      </w:pPr>
      <w:bookmarkStart w:id="14" w:name="_Toc180383119"/>
      <w:bookmarkStart w:id="15" w:name="_Toc181072757"/>
      <w:r w:rsidRPr="00CA53A1">
        <w:t>Bridge to Transfer</w:t>
      </w:r>
      <w:bookmarkEnd w:id="14"/>
      <w:bookmarkEnd w:id="15"/>
    </w:p>
    <w:p w:rsidR="00C131EF" w:rsidRDefault="00C131EF" w:rsidP="00C131EF">
      <w:pPr>
        <w:pStyle w:val="ListParagraph"/>
      </w:pPr>
      <w:r w:rsidRPr="00CA53A1">
        <w:t xml:space="preserve">In partnership with Cal SOAP, college representatives work with high school students who are interested in transferring to a university but may not be ready for admission to a four year institution.  At </w:t>
      </w:r>
      <w:smartTag w:uri="urn:schemas-microsoft-com:office:smarttags" w:element="PlaceName">
        <w:r w:rsidRPr="00CA53A1">
          <w:t>Evergreen</w:t>
        </w:r>
      </w:smartTag>
      <w:r w:rsidRPr="00CA53A1">
        <w:t xml:space="preserve"> </w:t>
      </w:r>
      <w:smartTag w:uri="urn:schemas-microsoft-com:office:smarttags" w:element="PlaceType">
        <w:r w:rsidRPr="00CA53A1">
          <w:t>Valley</w:t>
        </w:r>
      </w:smartTag>
      <w:r w:rsidRPr="00CA53A1">
        <w:t xml:space="preserve"> </w:t>
      </w:r>
      <w:smartTag w:uri="urn:schemas-microsoft-com:office:smarttags" w:element="PlaceType">
        <w:r w:rsidRPr="00CA53A1">
          <w:t>College</w:t>
        </w:r>
      </w:smartTag>
      <w:r w:rsidRPr="00CA53A1">
        <w:t xml:space="preserve"> students are assisted by personnel at the </w:t>
      </w:r>
      <w:smartTag w:uri="urn:schemas-microsoft-com:office:smarttags" w:element="place">
        <w:smartTag w:uri="urn:schemas-microsoft-com:office:smarttags" w:element="PlaceName">
          <w:r w:rsidRPr="00CA53A1">
            <w:t>Transfer</w:t>
          </w:r>
        </w:smartTag>
        <w:r w:rsidRPr="00CA53A1">
          <w:t xml:space="preserve"> </w:t>
        </w:r>
        <w:smartTag w:uri="urn:schemas-microsoft-com:office:smarttags" w:element="PlaceType">
          <w:r w:rsidRPr="00CA53A1">
            <w:t>Center</w:t>
          </w:r>
        </w:smartTag>
      </w:smartTag>
      <w:r w:rsidRPr="00CA53A1">
        <w:t xml:space="preserve"> to ensure that they understand transfer requirements, complete appropriate course work, prepare a Transfer Admissions Agreement (TAA) and seek out scholarships, financial aid, and other support services available for transfer students.</w:t>
      </w:r>
    </w:p>
    <w:p w:rsidR="00C131EF" w:rsidRPr="00CA53A1" w:rsidRDefault="00C131EF" w:rsidP="00CC6025">
      <w:pPr>
        <w:pStyle w:val="Heading3"/>
      </w:pPr>
      <w:bookmarkStart w:id="16" w:name="_Toc180383121"/>
      <w:bookmarkStart w:id="17" w:name="_Toc181072759"/>
      <w:r w:rsidRPr="00CA53A1">
        <w:t>Concurrent Enrollment</w:t>
      </w:r>
      <w:bookmarkEnd w:id="16"/>
      <w:bookmarkEnd w:id="17"/>
    </w:p>
    <w:p w:rsidR="00C131EF" w:rsidRPr="00CA53A1" w:rsidRDefault="00C131EF" w:rsidP="00CC6025">
      <w:pPr>
        <w:pStyle w:val="ListParagraph"/>
      </w:pPr>
      <w:r w:rsidRPr="00CA53A1">
        <w:t xml:space="preserve">The Concurrent Enrollment Program allows high school students to take courses at </w:t>
      </w:r>
      <w:smartTag w:uri="urn:schemas-microsoft-com:office:smarttags" w:element="place">
        <w:smartTag w:uri="urn:schemas-microsoft-com:office:smarttags" w:element="PlaceName">
          <w:r w:rsidRPr="00CA53A1">
            <w:t>Evergreen</w:t>
          </w:r>
        </w:smartTag>
        <w:r w:rsidRPr="00CA53A1">
          <w:t xml:space="preserve"> </w:t>
        </w:r>
        <w:smartTag w:uri="urn:schemas-microsoft-com:office:smarttags" w:element="PlaceType">
          <w:r w:rsidRPr="00CA53A1">
            <w:t>Valley</w:t>
          </w:r>
        </w:smartTag>
        <w:r w:rsidRPr="00CA53A1">
          <w:t xml:space="preserve"> </w:t>
        </w:r>
        <w:smartTag w:uri="urn:schemas-microsoft-com:office:smarttags" w:element="PlaceType">
          <w:r w:rsidRPr="00CA53A1">
            <w:t>College</w:t>
          </w:r>
        </w:smartTag>
      </w:smartTag>
      <w:r w:rsidRPr="00CA53A1">
        <w:t>. This program is provided for high school students to experience college classes for enrichment or personal growth.</w:t>
      </w:r>
      <w:r w:rsidRPr="00CA53A1">
        <w:rPr>
          <w:b/>
        </w:rPr>
        <w:t xml:space="preserve"> </w:t>
      </w:r>
    </w:p>
    <w:p w:rsidR="00C131EF" w:rsidRPr="00CA53A1" w:rsidRDefault="00C131EF" w:rsidP="00CC6025">
      <w:pPr>
        <w:pStyle w:val="Heading3"/>
      </w:pPr>
      <w:bookmarkStart w:id="18" w:name="_Toc180383123"/>
      <w:bookmarkStart w:id="19" w:name="_Toc181072761"/>
      <w:r w:rsidRPr="00CA53A1">
        <w:t>Financial Aid</w:t>
      </w:r>
      <w:bookmarkEnd w:id="18"/>
      <w:bookmarkEnd w:id="19"/>
    </w:p>
    <w:p w:rsidR="00C131EF" w:rsidRPr="00CA53A1" w:rsidRDefault="00C131EF" w:rsidP="002A26E5">
      <w:pPr>
        <w:pStyle w:val="ListParagraph"/>
        <w:tabs>
          <w:tab w:val="left" w:pos="5310"/>
        </w:tabs>
      </w:pPr>
      <w:r w:rsidRPr="00CA53A1">
        <w:t>The Financ</w:t>
      </w:r>
      <w:r w:rsidR="00C87537">
        <w:t>ial Aid</w:t>
      </w:r>
      <w:r w:rsidR="0072305A">
        <w:t xml:space="preserve"> outreach </w:t>
      </w:r>
      <w:r w:rsidR="0074488C">
        <w:t>services are designed to disseminate</w:t>
      </w:r>
      <w:r w:rsidR="002A26E5">
        <w:t xml:space="preserve"> information</w:t>
      </w:r>
      <w:r w:rsidR="0074488C">
        <w:t xml:space="preserve"> on</w:t>
      </w:r>
      <w:r w:rsidR="002A26E5">
        <w:t xml:space="preserve"> federal state</w:t>
      </w:r>
      <w:r w:rsidR="0074488C">
        <w:t>, and private scholarship opportunities.</w:t>
      </w:r>
      <w:r w:rsidR="002A26E5">
        <w:t xml:space="preserve"> </w:t>
      </w:r>
      <w:r w:rsidR="0074488C">
        <w:t>Financial Aid Outreach specialist provides</w:t>
      </w:r>
      <w:r w:rsidR="002A26E5">
        <w:t xml:space="preserve"> </w:t>
      </w:r>
      <w:r w:rsidR="00C87537">
        <w:t>pres</w:t>
      </w:r>
      <w:r w:rsidRPr="00CA53A1">
        <w:t xml:space="preserve">entations </w:t>
      </w:r>
      <w:r w:rsidR="0074488C">
        <w:t>and conducts application f</w:t>
      </w:r>
      <w:r w:rsidRPr="00CA53A1">
        <w:t>o</w:t>
      </w:r>
      <w:r w:rsidR="0074488C">
        <w:t>r</w:t>
      </w:r>
      <w:r w:rsidRPr="00CA53A1">
        <w:t xml:space="preserve"> students and parents at high schools, community agencies, a</w:t>
      </w:r>
      <w:r w:rsidR="00C87537">
        <w:t xml:space="preserve">nd on campus.  </w:t>
      </w:r>
      <w:r w:rsidR="0074488C">
        <w:t>As a member of the EVC outreach team, the outreach specialist also works in partnership with Cal SOAP to coordinate and impl</w:t>
      </w:r>
      <w:r w:rsidR="008C5396">
        <w:t>ement</w:t>
      </w:r>
      <w:r w:rsidR="0074488C">
        <w:t xml:space="preserve"> “Cash for College” activity. </w:t>
      </w:r>
    </w:p>
    <w:p w:rsidR="00C131EF" w:rsidRPr="00CA53A1" w:rsidRDefault="00C131EF" w:rsidP="00CC6025">
      <w:pPr>
        <w:pStyle w:val="Heading3"/>
      </w:pPr>
      <w:bookmarkStart w:id="20" w:name="_Toc180383124"/>
      <w:bookmarkStart w:id="21" w:name="_Toc181072762"/>
      <w:r w:rsidRPr="00CA53A1">
        <w:t>Student Ambassador Program</w:t>
      </w:r>
      <w:bookmarkEnd w:id="20"/>
      <w:bookmarkEnd w:id="21"/>
    </w:p>
    <w:p w:rsidR="00C131EF" w:rsidRDefault="00C131EF" w:rsidP="00366991">
      <w:pPr>
        <w:pStyle w:val="ListParagraph"/>
      </w:pPr>
      <w:smartTag w:uri="urn:schemas-microsoft-com:office:smarttags" w:element="place">
        <w:smartTag w:uri="urn:schemas-microsoft-com:office:smarttags" w:element="PlaceName">
          <w:r w:rsidRPr="00CA53A1">
            <w:t>Evergreen</w:t>
          </w:r>
        </w:smartTag>
        <w:r w:rsidRPr="00CA53A1">
          <w:t xml:space="preserve"> </w:t>
        </w:r>
        <w:smartTag w:uri="urn:schemas-microsoft-com:office:smarttags" w:element="PlaceType">
          <w:r w:rsidRPr="00CA53A1">
            <w:t>Valley</w:t>
          </w:r>
        </w:smartTag>
        <w:r w:rsidRPr="00CA53A1">
          <w:t xml:space="preserve"> </w:t>
        </w:r>
        <w:smartTag w:uri="urn:schemas-microsoft-com:office:smarttags" w:element="PlaceType">
          <w:r w:rsidRPr="00CA53A1">
            <w:t>College</w:t>
          </w:r>
        </w:smartTag>
      </w:smartTag>
      <w:r w:rsidRPr="00CA53A1">
        <w:t xml:space="preserve"> is committed to creating a welcoming community environment on campus. To help foster this environment, the Student Ambassador Program helps promote community through its diverse members who through their </w:t>
      </w:r>
      <w:r w:rsidR="008C5396" w:rsidRPr="00CA53A1">
        <w:t xml:space="preserve">experience </w:t>
      </w:r>
      <w:r w:rsidR="008C5396">
        <w:t>reach</w:t>
      </w:r>
      <w:r w:rsidRPr="00CA53A1">
        <w:t xml:space="preserve"> out to </w:t>
      </w:r>
      <w:r w:rsidR="000B2D64">
        <w:t xml:space="preserve">other students with similar </w:t>
      </w:r>
      <w:r w:rsidRPr="00CA53A1">
        <w:t>backgrounds.</w:t>
      </w:r>
      <w:r w:rsidR="000B2D64">
        <w:t xml:space="preserve">  Under the direction of the Outreach </w:t>
      </w:r>
      <w:r w:rsidR="000B2D64">
        <w:lastRenderedPageBreak/>
        <w:t xml:space="preserve">and Recruitment </w:t>
      </w:r>
      <w:r w:rsidR="000B2D64" w:rsidRPr="00CA53A1">
        <w:t>Specialist</w:t>
      </w:r>
      <w:r w:rsidR="000B2D64">
        <w:t>, Ambassadors are assigned to conduct tours, assist with admissions application workshops and conduct outreach presentations.</w:t>
      </w:r>
    </w:p>
    <w:p w:rsidR="00C131EF" w:rsidRPr="00CA53A1" w:rsidRDefault="00C131EF" w:rsidP="00C131EF"/>
    <w:p w:rsidR="00366991" w:rsidRPr="00366991" w:rsidRDefault="00C131EF" w:rsidP="00FD1173">
      <w:pPr>
        <w:pStyle w:val="Heading1"/>
      </w:pPr>
      <w:bookmarkStart w:id="22" w:name="_Toc180217663"/>
      <w:bookmarkStart w:id="23" w:name="_Toc180217724"/>
      <w:bookmarkStart w:id="24" w:name="_Toc181072764"/>
      <w:r w:rsidRPr="00532C80">
        <w:t xml:space="preserve">List of </w:t>
      </w:r>
      <w:r w:rsidRPr="001D6F64">
        <w:t>Staff</w:t>
      </w:r>
      <w:r w:rsidRPr="00532C80">
        <w:t xml:space="preserve"> and Titles</w:t>
      </w:r>
      <w:bookmarkEnd w:id="22"/>
      <w:bookmarkEnd w:id="23"/>
      <w:bookmarkEnd w:id="24"/>
    </w:p>
    <w:p w:rsidR="00C131EF" w:rsidRDefault="00C131EF" w:rsidP="00CC6025">
      <w:pPr>
        <w:pStyle w:val="Heading3"/>
      </w:pPr>
      <w:bookmarkStart w:id="25" w:name="_Toc180383127"/>
      <w:bookmarkStart w:id="26" w:name="_Toc181072765"/>
      <w:r w:rsidRPr="00CA53A1">
        <w:t>Outreach Team</w:t>
      </w:r>
      <w:bookmarkEnd w:id="25"/>
      <w:bookmarkEnd w:id="26"/>
    </w:p>
    <w:p w:rsidR="00C131EF" w:rsidRPr="00CA53A1" w:rsidRDefault="004D6D9F" w:rsidP="00C131EF">
      <w:pPr>
        <w:pStyle w:val="ListParagraph"/>
      </w:pPr>
      <w:r>
        <w:t xml:space="preserve"> Irma Archuleta, </w:t>
      </w:r>
      <w:r w:rsidR="00C131EF" w:rsidRPr="00CA53A1">
        <w:t>Vice President of Student Services</w:t>
      </w:r>
    </w:p>
    <w:p w:rsidR="00C131EF" w:rsidRPr="00CA53A1" w:rsidRDefault="00C131EF" w:rsidP="00C131EF">
      <w:pPr>
        <w:pStyle w:val="ListParagraph"/>
      </w:pPr>
      <w:r w:rsidRPr="00CA53A1">
        <w:t>Octavio Cruz</w:t>
      </w:r>
      <w:r w:rsidR="008C5396" w:rsidRPr="00CA53A1">
        <w:t xml:space="preserve">, </w:t>
      </w:r>
      <w:r w:rsidR="008C5396">
        <w:t>Dean</w:t>
      </w:r>
      <w:r w:rsidR="004D6D9F">
        <w:t xml:space="preserve"> of Enrollment Services</w:t>
      </w:r>
    </w:p>
    <w:p w:rsidR="00C131EF" w:rsidRPr="00CA53A1" w:rsidRDefault="00C131EF" w:rsidP="00C131EF">
      <w:pPr>
        <w:pStyle w:val="ListParagraph"/>
      </w:pPr>
      <w:r w:rsidRPr="00CA53A1">
        <w:t>Rosa Pereida, EOP&amp;S Outreach Specialist*</w:t>
      </w:r>
    </w:p>
    <w:p w:rsidR="00C131EF" w:rsidRPr="00CA53A1" w:rsidRDefault="00C131EF" w:rsidP="00C131EF">
      <w:pPr>
        <w:pStyle w:val="ListParagraph"/>
      </w:pPr>
      <w:r w:rsidRPr="00CA53A1">
        <w:t>Beverly Stewart, Outreach Counselor*</w:t>
      </w:r>
    </w:p>
    <w:p w:rsidR="00C131EF" w:rsidRPr="00CA53A1" w:rsidRDefault="00C131EF" w:rsidP="00C131EF">
      <w:pPr>
        <w:pStyle w:val="ListParagraph"/>
      </w:pPr>
      <w:r w:rsidRPr="00CA53A1">
        <w:t>Ingrid Rottman</w:t>
      </w:r>
      <w:r w:rsidR="008C5396" w:rsidRPr="00CA53A1">
        <w:t xml:space="preserve">, </w:t>
      </w:r>
      <w:r w:rsidR="008C5396">
        <w:t>Outreach</w:t>
      </w:r>
      <w:r w:rsidR="004D6D9F">
        <w:t xml:space="preserve"> and Recruitment </w:t>
      </w:r>
      <w:r w:rsidRPr="00CA53A1">
        <w:t>Specialist</w:t>
      </w:r>
    </w:p>
    <w:p w:rsidR="00A44B69" w:rsidRDefault="00C131EF" w:rsidP="00C131EF">
      <w:pPr>
        <w:pStyle w:val="ListParagraph"/>
      </w:pPr>
      <w:r w:rsidRPr="00CA53A1">
        <w:t>Annette Ruiz- Esparza</w:t>
      </w:r>
      <w:r w:rsidR="008C5396" w:rsidRPr="00CA53A1">
        <w:t xml:space="preserve">, </w:t>
      </w:r>
      <w:r w:rsidR="008C5396">
        <w:t>Financial</w:t>
      </w:r>
      <w:r w:rsidR="00A44B69">
        <w:t xml:space="preserve"> Aid Program Specialist</w:t>
      </w:r>
    </w:p>
    <w:p w:rsidR="008C5396" w:rsidRDefault="008C5396" w:rsidP="00C131EF">
      <w:pPr>
        <w:pStyle w:val="ListParagraph"/>
      </w:pPr>
      <w:r>
        <w:t xml:space="preserve">Sonia Ramos, Director of </w:t>
      </w:r>
      <w:smartTag w:uri="urn:schemas-microsoft-com:office:smarttags" w:element="place">
        <w:smartTag w:uri="urn:schemas-microsoft-com:office:smarttags" w:element="State">
          <w:r>
            <w:t>Cal</w:t>
          </w:r>
        </w:smartTag>
      </w:smartTag>
      <w:r>
        <w:t xml:space="preserve"> SOAP</w:t>
      </w:r>
    </w:p>
    <w:p w:rsidR="008C5396" w:rsidRDefault="00370FB7" w:rsidP="00C131EF">
      <w:pPr>
        <w:pStyle w:val="ListParagraph"/>
      </w:pPr>
      <w:r>
        <w:t xml:space="preserve">Felicia Nance, Assistant Director, </w:t>
      </w:r>
      <w:smartTag w:uri="urn:schemas-microsoft-com:office:smarttags" w:element="place">
        <w:smartTag w:uri="urn:schemas-microsoft-com:office:smarttags" w:element="City">
          <w:r>
            <w:t>San Jose</w:t>
          </w:r>
        </w:smartTag>
        <w:r>
          <w:t xml:space="preserve"> </w:t>
        </w:r>
        <w:smartTag w:uri="urn:schemas-microsoft-com:office:smarttags" w:element="State">
          <w:r>
            <w:t>Cal</w:t>
          </w:r>
        </w:smartTag>
      </w:smartTag>
      <w:r>
        <w:t>-SOAP</w:t>
      </w:r>
    </w:p>
    <w:p w:rsidR="004D6D9F" w:rsidRPr="00CA53A1" w:rsidRDefault="008C5396" w:rsidP="00C131EF">
      <w:pPr>
        <w:pStyle w:val="ListParagraph"/>
      </w:pPr>
      <w:r>
        <w:t>Lupe</w:t>
      </w:r>
      <w:r w:rsidR="004D6D9F">
        <w:t xml:space="preserve"> Vigil, Student Office Assistant</w:t>
      </w:r>
    </w:p>
    <w:p w:rsidR="00C131EF" w:rsidRPr="00CA53A1" w:rsidRDefault="00C131EF" w:rsidP="00C131EF">
      <w:pPr>
        <w:pStyle w:val="ListParagraph"/>
      </w:pPr>
    </w:p>
    <w:p w:rsidR="00C131EF" w:rsidRPr="00CA53A1" w:rsidRDefault="00C131EF" w:rsidP="00CC6025">
      <w:pPr>
        <w:pStyle w:val="Heading3"/>
      </w:pPr>
      <w:bookmarkStart w:id="27" w:name="_Toc180383128"/>
      <w:bookmarkStart w:id="28" w:name="_Toc181072766"/>
      <w:r w:rsidRPr="00CA53A1">
        <w:t>Student Ambassadors:</w:t>
      </w:r>
      <w:bookmarkEnd w:id="27"/>
      <w:bookmarkEnd w:id="28"/>
    </w:p>
    <w:p w:rsidR="00954DBC" w:rsidRDefault="00954DBC" w:rsidP="00C131EF">
      <w:pPr>
        <w:pStyle w:val="ListParagraph"/>
        <w:sectPr w:rsidR="00954DBC" w:rsidSect="004D6B44">
          <w:headerReference w:type="default" r:id="rId8"/>
          <w:footerReference w:type="default" r:id="rId9"/>
          <w:pgSz w:w="12240" w:h="15840"/>
          <w:pgMar w:top="2610" w:right="1800" w:bottom="1440" w:left="1800" w:header="576" w:footer="720" w:gutter="0"/>
          <w:cols w:space="720"/>
          <w:titlePg/>
          <w:docGrid w:linePitch="360"/>
        </w:sectPr>
      </w:pPr>
    </w:p>
    <w:p w:rsidR="00954DBC" w:rsidRPr="0009364D" w:rsidRDefault="00A44B69" w:rsidP="00366991">
      <w:pPr>
        <w:pStyle w:val="ListParagraph"/>
        <w:rPr>
          <w:lang w:val="pt-BR"/>
        </w:rPr>
      </w:pPr>
      <w:bookmarkStart w:id="29" w:name="_Toc180217664"/>
      <w:bookmarkStart w:id="30" w:name="_Toc180217725"/>
      <w:r w:rsidRPr="0009364D">
        <w:rPr>
          <w:lang w:val="pt-BR"/>
        </w:rPr>
        <w:lastRenderedPageBreak/>
        <w:t>Cesar Cazares</w:t>
      </w:r>
    </w:p>
    <w:p w:rsidR="00A44B69" w:rsidRPr="00291465" w:rsidRDefault="00A44B69" w:rsidP="00A44B69">
      <w:pPr>
        <w:pStyle w:val="ListParagraph"/>
        <w:rPr>
          <w:lang w:val="es-MX"/>
        </w:rPr>
      </w:pPr>
      <w:r w:rsidRPr="00291465">
        <w:rPr>
          <w:lang w:val="es-MX"/>
        </w:rPr>
        <w:t>Daniel Choi</w:t>
      </w:r>
    </w:p>
    <w:p w:rsidR="00A44B69" w:rsidRPr="00291465" w:rsidRDefault="00A44B69" w:rsidP="00A44B69">
      <w:pPr>
        <w:pStyle w:val="ListParagraph"/>
        <w:rPr>
          <w:lang w:val="es-MX"/>
        </w:rPr>
      </w:pPr>
      <w:r w:rsidRPr="00291465">
        <w:rPr>
          <w:lang w:val="es-MX"/>
        </w:rPr>
        <w:t>Angelica Del Rio</w:t>
      </w:r>
    </w:p>
    <w:p w:rsidR="00A44B69" w:rsidRPr="00CA53A1" w:rsidRDefault="00A44B69" w:rsidP="00A44B69">
      <w:pPr>
        <w:pStyle w:val="ListParagraph"/>
      </w:pPr>
      <w:r>
        <w:t>Yesenia Garcia</w:t>
      </w:r>
    </w:p>
    <w:p w:rsidR="00A44B69" w:rsidRPr="00CA53A1" w:rsidRDefault="00A44B69" w:rsidP="00A44B69">
      <w:pPr>
        <w:pStyle w:val="ListParagraph"/>
      </w:pPr>
      <w:r>
        <w:t>Chris LaRussa</w:t>
      </w:r>
    </w:p>
    <w:p w:rsidR="00A44B69" w:rsidRDefault="00A44B69" w:rsidP="00A44B69">
      <w:pPr>
        <w:pStyle w:val="ListParagraph"/>
      </w:pPr>
      <w:r>
        <w:t>Christie Martinez</w:t>
      </w:r>
    </w:p>
    <w:p w:rsidR="00A44B69" w:rsidRPr="00CA53A1" w:rsidRDefault="00A44B69" w:rsidP="00A44B69">
      <w:pPr>
        <w:pStyle w:val="ListParagraph"/>
      </w:pPr>
      <w:r>
        <w:lastRenderedPageBreak/>
        <w:t>Stephanie Puente</w:t>
      </w:r>
    </w:p>
    <w:p w:rsidR="00A44B69" w:rsidRDefault="00A44B69" w:rsidP="00A44B69">
      <w:pPr>
        <w:pStyle w:val="ListParagraph"/>
      </w:pPr>
      <w:r>
        <w:t>Scott Rottman Jr.</w:t>
      </w:r>
    </w:p>
    <w:p w:rsidR="00A44B69" w:rsidRPr="00291465" w:rsidRDefault="00A44B69" w:rsidP="00A44B69">
      <w:pPr>
        <w:pStyle w:val="ListParagraph"/>
        <w:rPr>
          <w:lang w:val="es-MX"/>
        </w:rPr>
      </w:pPr>
      <w:r w:rsidRPr="00291465">
        <w:rPr>
          <w:lang w:val="es-MX"/>
        </w:rPr>
        <w:t>Jeremy Rullan</w:t>
      </w:r>
    </w:p>
    <w:p w:rsidR="00A44B69" w:rsidRPr="00291465" w:rsidRDefault="00A44B69" w:rsidP="00A44B69">
      <w:pPr>
        <w:pStyle w:val="ListParagraph"/>
        <w:rPr>
          <w:lang w:val="es-MX"/>
        </w:rPr>
      </w:pPr>
      <w:r w:rsidRPr="00291465">
        <w:rPr>
          <w:lang w:val="es-MX"/>
        </w:rPr>
        <w:t>Alain Tran</w:t>
      </w:r>
    </w:p>
    <w:p w:rsidR="00A44B69" w:rsidRPr="00291465" w:rsidRDefault="008C5396" w:rsidP="00A44B69">
      <w:pPr>
        <w:pStyle w:val="ListParagraph"/>
        <w:rPr>
          <w:lang w:val="es-MX"/>
        </w:rPr>
      </w:pPr>
      <w:r w:rsidRPr="00291465">
        <w:rPr>
          <w:lang w:val="es-MX"/>
        </w:rPr>
        <w:t>Cecilia</w:t>
      </w:r>
      <w:r w:rsidR="00A44B69" w:rsidRPr="00291465">
        <w:rPr>
          <w:lang w:val="es-MX"/>
        </w:rPr>
        <w:t xml:space="preserve"> Virgen</w:t>
      </w:r>
    </w:p>
    <w:p w:rsidR="00A44B69" w:rsidRPr="00291465" w:rsidRDefault="00A44B69" w:rsidP="00366991">
      <w:pPr>
        <w:pStyle w:val="ListParagraph"/>
        <w:rPr>
          <w:lang w:val="es-MX"/>
        </w:rPr>
        <w:sectPr w:rsidR="00A44B69" w:rsidRPr="00291465" w:rsidSect="00954DBC">
          <w:type w:val="continuous"/>
          <w:pgSz w:w="12240" w:h="15840"/>
          <w:pgMar w:top="2610" w:right="1800" w:bottom="1440" w:left="1800" w:header="576" w:footer="720" w:gutter="0"/>
          <w:cols w:num="2" w:space="720"/>
          <w:titlePg/>
          <w:docGrid w:linePitch="360"/>
        </w:sectPr>
      </w:pPr>
    </w:p>
    <w:p w:rsidR="00366991" w:rsidRPr="00291465" w:rsidRDefault="00366991" w:rsidP="00366991">
      <w:pPr>
        <w:pStyle w:val="ListParagraph"/>
        <w:rPr>
          <w:lang w:val="es-MX"/>
        </w:rPr>
      </w:pPr>
    </w:p>
    <w:p w:rsidR="00C131EF" w:rsidRPr="00532C80" w:rsidRDefault="00C131EF" w:rsidP="00CC6025">
      <w:pPr>
        <w:pStyle w:val="Heading1"/>
      </w:pPr>
      <w:bookmarkStart w:id="31" w:name="_Toc181072767"/>
      <w:r w:rsidRPr="00532C80">
        <w:t>External Contributing Factors</w:t>
      </w:r>
      <w:bookmarkEnd w:id="29"/>
      <w:bookmarkEnd w:id="30"/>
      <w:bookmarkEnd w:id="31"/>
      <w:r w:rsidRPr="00532C80">
        <w:br/>
      </w:r>
    </w:p>
    <w:p w:rsidR="00C131EF" w:rsidRDefault="00C131EF" w:rsidP="00C131EF">
      <w:r w:rsidRPr="00CA53A1">
        <w:t>There have been a number of external, off-campus, factors that have impacted and will continue to impact the manner in which the College provides outreach and recruitment services.  The following are the most salient:</w:t>
      </w:r>
    </w:p>
    <w:p w:rsidR="007274DA" w:rsidRPr="00CA53A1" w:rsidRDefault="007274DA" w:rsidP="00C131EF"/>
    <w:p w:rsidR="007274DA" w:rsidRDefault="007274DA" w:rsidP="00CC6025">
      <w:pPr>
        <w:pStyle w:val="Heading3"/>
      </w:pPr>
      <w:bookmarkStart w:id="32" w:name="_Toc180217665"/>
      <w:bookmarkStart w:id="33" w:name="_Toc180217726"/>
      <w:bookmarkStart w:id="34" w:name="_Toc181072768"/>
      <w:r>
        <w:lastRenderedPageBreak/>
        <w:t xml:space="preserve">Economic Crisis in </w:t>
      </w:r>
      <w:smartTag w:uri="urn:schemas-microsoft-com:office:smarttags" w:element="place">
        <w:smartTag w:uri="urn:schemas-microsoft-com:office:smarttags" w:element="State">
          <w:r>
            <w:t>California</w:t>
          </w:r>
        </w:smartTag>
      </w:smartTag>
    </w:p>
    <w:p w:rsidR="007274DA" w:rsidRDefault="00EA6BF1" w:rsidP="00CC6025">
      <w:pPr>
        <w:pStyle w:val="Heading3"/>
        <w:rPr>
          <w:b w:val="0"/>
          <w:color w:val="auto"/>
        </w:rPr>
      </w:pPr>
      <w:r w:rsidRPr="003C1046">
        <w:rPr>
          <w:b w:val="0"/>
          <w:color w:val="auto"/>
        </w:rPr>
        <w:t xml:space="preserve">In </w:t>
      </w:r>
      <w:r>
        <w:rPr>
          <w:b w:val="0"/>
          <w:color w:val="auto"/>
        </w:rPr>
        <w:t>spring</w:t>
      </w:r>
      <w:r w:rsidR="003C1046">
        <w:rPr>
          <w:b w:val="0"/>
          <w:color w:val="auto"/>
        </w:rPr>
        <w:t xml:space="preserve"> 20</w:t>
      </w:r>
      <w:r>
        <w:rPr>
          <w:b w:val="0"/>
          <w:color w:val="auto"/>
        </w:rPr>
        <w:t xml:space="preserve">09 </w:t>
      </w:r>
      <w:smartTag w:uri="urn:schemas-microsoft-com:office:smarttags" w:element="place">
        <w:smartTag w:uri="urn:schemas-microsoft-com:office:smarttags" w:element="State">
          <w:r>
            <w:rPr>
              <w:b w:val="0"/>
              <w:color w:val="auto"/>
            </w:rPr>
            <w:t>California</w:t>
          </w:r>
        </w:smartTag>
      </w:smartTag>
      <w:r>
        <w:rPr>
          <w:b w:val="0"/>
          <w:color w:val="auto"/>
        </w:rPr>
        <w:t>’s economic slump coupled with t</w:t>
      </w:r>
      <w:r w:rsidR="002A5E9E">
        <w:rPr>
          <w:b w:val="0"/>
          <w:color w:val="auto"/>
        </w:rPr>
        <w:t>he nation’s recession created</w:t>
      </w:r>
      <w:r>
        <w:rPr>
          <w:b w:val="0"/>
          <w:color w:val="auto"/>
        </w:rPr>
        <w:t xml:space="preserve"> unprecedented </w:t>
      </w:r>
      <w:r w:rsidR="00BF582C">
        <w:rPr>
          <w:b w:val="0"/>
          <w:color w:val="auto"/>
        </w:rPr>
        <w:t>budget cuts to</w:t>
      </w:r>
      <w:r w:rsidR="002A5E9E">
        <w:rPr>
          <w:b w:val="0"/>
          <w:color w:val="auto"/>
        </w:rPr>
        <w:t xml:space="preserve"> all community colleges.  Surprisingly, the most affected by these cuts were the categorical programs </w:t>
      </w:r>
      <w:r w:rsidR="00A01BBE">
        <w:rPr>
          <w:b w:val="0"/>
          <w:color w:val="auto"/>
        </w:rPr>
        <w:t xml:space="preserve">which encountered considerable funding reductions in 2009-‘10.  Matriculation received a 65% cut, EOPS/CARE a 49% reduction, DSP a 36% and CalWORKS 32%. </w:t>
      </w:r>
      <w:r w:rsidR="002A5E9E">
        <w:rPr>
          <w:b w:val="0"/>
          <w:color w:val="auto"/>
        </w:rPr>
        <w:t xml:space="preserve"> </w:t>
      </w:r>
    </w:p>
    <w:p w:rsidR="00912B07" w:rsidRDefault="00912B07" w:rsidP="00912B07">
      <w:pPr>
        <w:ind w:left="1440"/>
        <w:rPr>
          <w:rStyle w:val="Emphasis"/>
        </w:rPr>
      </w:pPr>
      <w:r w:rsidRPr="00336924">
        <w:rPr>
          <w:rStyle w:val="Emphasis"/>
        </w:rPr>
        <w:t xml:space="preserve">Impact: </w:t>
      </w:r>
      <w:r>
        <w:rPr>
          <w:rStyle w:val="Emphasis"/>
        </w:rPr>
        <w:t xml:space="preserve">At this time there is no concrete information on the 2011-’12 budget, </w:t>
      </w:r>
      <w:r w:rsidR="00976AFF">
        <w:rPr>
          <w:rStyle w:val="Emphasis"/>
        </w:rPr>
        <w:t>however according to early</w:t>
      </w:r>
      <w:r>
        <w:rPr>
          <w:rStyle w:val="Emphasis"/>
        </w:rPr>
        <w:t xml:space="preserve"> projections this fiscal cycle is</w:t>
      </w:r>
      <w:r w:rsidR="00976AFF">
        <w:rPr>
          <w:rStyle w:val="Emphasis"/>
        </w:rPr>
        <w:t xml:space="preserve"> estimated to be the more devastating than present year.</w:t>
      </w:r>
      <w:r>
        <w:rPr>
          <w:rStyle w:val="Emphasis"/>
        </w:rPr>
        <w:t xml:space="preserve">  </w:t>
      </w:r>
    </w:p>
    <w:p w:rsidR="004B2856" w:rsidRPr="00912B07" w:rsidRDefault="004B2856" w:rsidP="00912B07">
      <w:pPr>
        <w:ind w:left="1440"/>
      </w:pPr>
    </w:p>
    <w:p w:rsidR="00366991" w:rsidRDefault="00C131EF" w:rsidP="00CC6025">
      <w:pPr>
        <w:pStyle w:val="Heading3"/>
      </w:pPr>
      <w:bookmarkStart w:id="35" w:name="OLE_LINK1"/>
      <w:bookmarkStart w:id="36" w:name="OLE_LINK2"/>
      <w:r w:rsidRPr="00366991">
        <w:t>Demographics</w:t>
      </w:r>
      <w:bookmarkEnd w:id="32"/>
      <w:bookmarkEnd w:id="33"/>
      <w:r w:rsidR="00CC6025">
        <w:t>:</w:t>
      </w:r>
      <w:bookmarkEnd w:id="34"/>
      <w:r w:rsidR="00912B07">
        <w:t xml:space="preserve"> </w:t>
      </w:r>
    </w:p>
    <w:bookmarkEnd w:id="35"/>
    <w:bookmarkEnd w:id="36"/>
    <w:p w:rsidR="004B2856" w:rsidRDefault="004B2856" w:rsidP="004B2856"/>
    <w:p w:rsidR="004B2856" w:rsidRPr="00647306" w:rsidRDefault="004B2856" w:rsidP="004B2856">
      <w:pPr>
        <w:rPr>
          <w:b/>
          <w:sz w:val="28"/>
          <w:szCs w:val="28"/>
        </w:rPr>
      </w:pPr>
      <w:r w:rsidRPr="004B2856">
        <w:rPr>
          <w:b/>
          <w:sz w:val="28"/>
          <w:szCs w:val="28"/>
        </w:rPr>
        <w:t>College Service Area: 10-Mile Ring</w:t>
      </w:r>
    </w:p>
    <w:p w:rsidR="004B2856" w:rsidRDefault="00BD240F" w:rsidP="004B2856">
      <w:r>
        <w:rPr>
          <w:noProof/>
        </w:rPr>
        <w:drawing>
          <wp:anchor distT="0" distB="0" distL="114300" distR="114300" simplePos="0" relativeHeight="251654144" behindDoc="0" locked="0" layoutInCell="1" allowOverlap="1">
            <wp:simplePos x="0" y="0"/>
            <wp:positionH relativeFrom="column">
              <wp:posOffset>-628650</wp:posOffset>
            </wp:positionH>
            <wp:positionV relativeFrom="paragraph">
              <wp:posOffset>54610</wp:posOffset>
            </wp:positionV>
            <wp:extent cx="3492500" cy="3033395"/>
            <wp:effectExtent l="19050" t="19050" r="12700" b="14605"/>
            <wp:wrapNone/>
            <wp:docPr id="104" name="Picture 3" descr="C:\Documents and Settings\Dan\My Documents\_Maasco\_San Jose Evergreen\_Ed Plan 2010\EVC\evc site 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Dan\My Documents\_Maasco\_San Jose Evergreen\_Ed Plan 2010\EVC\evc site map.jpg"/>
                    <pic:cNvPicPr>
                      <a:picLocks noChangeAspect="1" noChangeArrowheads="1"/>
                    </pic:cNvPicPr>
                  </pic:nvPicPr>
                  <pic:blipFill>
                    <a:blip r:embed="rId10" cstate="print"/>
                    <a:srcRect l="13086" r="12628" b="2850"/>
                    <a:stretch>
                      <a:fillRect/>
                    </a:stretch>
                  </pic:blipFill>
                  <pic:spPr bwMode="auto">
                    <a:xfrm>
                      <a:off x="0" y="0"/>
                      <a:ext cx="3492500" cy="3033395"/>
                    </a:xfrm>
                    <a:prstGeom prst="rect">
                      <a:avLst/>
                    </a:prstGeom>
                    <a:noFill/>
                    <a:ln w="9525">
                      <a:solidFill>
                        <a:srgbClr val="000000"/>
                      </a:solidFill>
                      <a:miter lim="800000"/>
                      <a:headEnd/>
                      <a:tailEnd/>
                    </a:ln>
                  </pic:spPr>
                </pic:pic>
              </a:graphicData>
            </a:graphic>
          </wp:anchor>
        </w:drawing>
      </w:r>
      <w:r>
        <w:rPr>
          <w:noProof/>
        </w:rPr>
        <w:drawing>
          <wp:anchor distT="0" distB="0" distL="114300" distR="114300" simplePos="0" relativeHeight="251656192" behindDoc="0" locked="0" layoutInCell="1" allowOverlap="1">
            <wp:simplePos x="0" y="0"/>
            <wp:positionH relativeFrom="column">
              <wp:posOffset>3073400</wp:posOffset>
            </wp:positionH>
            <wp:positionV relativeFrom="paragraph">
              <wp:posOffset>54610</wp:posOffset>
            </wp:positionV>
            <wp:extent cx="3690620" cy="2919730"/>
            <wp:effectExtent l="19050" t="0" r="5080"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1" cstate="print"/>
                    <a:srcRect/>
                    <a:stretch>
                      <a:fillRect/>
                    </a:stretch>
                  </pic:blipFill>
                  <pic:spPr bwMode="auto">
                    <a:xfrm>
                      <a:off x="0" y="0"/>
                      <a:ext cx="3690620" cy="2919730"/>
                    </a:xfrm>
                    <a:prstGeom prst="rect">
                      <a:avLst/>
                    </a:prstGeom>
                    <a:noFill/>
                    <a:ln w="9525">
                      <a:noFill/>
                      <a:miter lim="800000"/>
                      <a:headEnd/>
                      <a:tailEnd/>
                    </a:ln>
                  </pic:spPr>
                </pic:pic>
              </a:graphicData>
            </a:graphic>
          </wp:anchor>
        </w:drawing>
      </w:r>
    </w:p>
    <w:p w:rsidR="004B2856" w:rsidRDefault="004B2856" w:rsidP="004B2856"/>
    <w:p w:rsidR="004B2856" w:rsidRDefault="004B2856" w:rsidP="004B2856"/>
    <w:p w:rsidR="004B2856" w:rsidRDefault="004B2856" w:rsidP="004B2856"/>
    <w:p w:rsidR="004B2856" w:rsidRDefault="004B2856" w:rsidP="004B2856"/>
    <w:p w:rsidR="004B2856" w:rsidRDefault="004B2856" w:rsidP="004B2856"/>
    <w:p w:rsidR="004B2856" w:rsidRDefault="004B2856" w:rsidP="004B2856"/>
    <w:p w:rsidR="004B2856" w:rsidRDefault="004B2856" w:rsidP="004B2856"/>
    <w:p w:rsidR="004B2856" w:rsidRDefault="004B2856" w:rsidP="004B2856"/>
    <w:p w:rsidR="004B2856" w:rsidRDefault="004B2856" w:rsidP="004B2856"/>
    <w:p w:rsidR="004B2856" w:rsidRDefault="004B2856" w:rsidP="004B2856"/>
    <w:p w:rsidR="004B2856" w:rsidRDefault="004B2856" w:rsidP="004B2856"/>
    <w:p w:rsidR="004B2856" w:rsidRDefault="004B2856" w:rsidP="004B2856"/>
    <w:p w:rsidR="00647306" w:rsidRDefault="00647306" w:rsidP="004B2856"/>
    <w:p w:rsidR="00647306" w:rsidRDefault="00647306" w:rsidP="004B2856"/>
    <w:p w:rsidR="00647306" w:rsidRDefault="00647306" w:rsidP="004B2856"/>
    <w:p w:rsidR="00647306" w:rsidRPr="00647306" w:rsidRDefault="00647306" w:rsidP="004B2856"/>
    <w:p w:rsidR="00647306" w:rsidRDefault="00647306" w:rsidP="004B2856"/>
    <w:p w:rsidR="00647306" w:rsidRDefault="00647306" w:rsidP="004B2856"/>
    <w:p w:rsidR="00647306" w:rsidRDefault="00647306" w:rsidP="004B2856"/>
    <w:p w:rsidR="00647306" w:rsidRDefault="00647306" w:rsidP="004B2856"/>
    <w:p w:rsidR="004B2856" w:rsidRDefault="00647306" w:rsidP="004B2856">
      <w:pPr>
        <w:ind w:firstLine="720"/>
        <w:rPr>
          <w:b/>
          <w:sz w:val="28"/>
          <w:szCs w:val="28"/>
        </w:rPr>
      </w:pPr>
      <w:r>
        <w:rPr>
          <w:b/>
          <w:sz w:val="28"/>
          <w:szCs w:val="28"/>
        </w:rPr>
        <w:lastRenderedPageBreak/>
        <w:t>E</w:t>
      </w:r>
      <w:r w:rsidR="004B2856">
        <w:rPr>
          <w:b/>
          <w:sz w:val="28"/>
          <w:szCs w:val="28"/>
        </w:rPr>
        <w:t>xternal Scan Data</w:t>
      </w:r>
      <w:r w:rsidR="005A5BA9">
        <w:rPr>
          <w:b/>
          <w:sz w:val="28"/>
          <w:szCs w:val="28"/>
        </w:rPr>
        <w:t xml:space="preserve"> Ethnicity / Income</w:t>
      </w:r>
      <w:r w:rsidR="00E27832">
        <w:rPr>
          <w:b/>
          <w:sz w:val="28"/>
          <w:szCs w:val="28"/>
        </w:rPr>
        <w:t xml:space="preserve"> / Age /Gender</w:t>
      </w:r>
    </w:p>
    <w:tbl>
      <w:tblPr>
        <w:tblW w:w="4855" w:type="dxa"/>
        <w:tblCellSpacing w:w="0" w:type="dxa"/>
        <w:tblInd w:w="675" w:type="dxa"/>
        <w:tblCellMar>
          <w:left w:w="0" w:type="dxa"/>
          <w:right w:w="0" w:type="dxa"/>
        </w:tblCellMar>
        <w:tblLook w:val="0000"/>
      </w:tblPr>
      <w:tblGrid>
        <w:gridCol w:w="2435"/>
        <w:gridCol w:w="1210"/>
        <w:gridCol w:w="1210"/>
      </w:tblGrid>
      <w:tr w:rsidR="004B2856" w:rsidRPr="004B2856" w:rsidTr="004B2856">
        <w:trPr>
          <w:trHeight w:val="401"/>
          <w:tblCellSpacing w:w="0" w:type="dxa"/>
        </w:trPr>
        <w:tc>
          <w:tcPr>
            <w:tcW w:w="2435" w:type="dxa"/>
            <w:tcBorders>
              <w:top w:val="single" w:sz="6" w:space="0" w:color="3D5D3F"/>
              <w:left w:val="single" w:sz="6" w:space="0" w:color="3D5D3F"/>
              <w:bottom w:val="single" w:sz="6" w:space="0" w:color="3D5D3F"/>
            </w:tcBorders>
            <w:shd w:val="clear" w:color="auto" w:fill="2E462F"/>
            <w:vAlign w:val="center"/>
          </w:tcPr>
          <w:p w:rsidR="004B2856" w:rsidRPr="004B2856" w:rsidRDefault="004B2856" w:rsidP="004B2856">
            <w:pPr>
              <w:jc w:val="center"/>
            </w:pPr>
            <w:r w:rsidRPr="004B2856">
              <w:rPr>
                <w:b/>
                <w:bCs/>
              </w:rPr>
              <w:t>Statistic</w:t>
            </w:r>
          </w:p>
        </w:tc>
        <w:tc>
          <w:tcPr>
            <w:tcW w:w="1210" w:type="dxa"/>
            <w:tcBorders>
              <w:top w:val="single" w:sz="6" w:space="0" w:color="3D5D3F"/>
              <w:bottom w:val="single" w:sz="6" w:space="0" w:color="3D5D3F"/>
            </w:tcBorders>
            <w:shd w:val="clear" w:color="auto" w:fill="2E462F"/>
            <w:vAlign w:val="center"/>
          </w:tcPr>
          <w:p w:rsidR="004B2856" w:rsidRPr="004B2856" w:rsidRDefault="004B2856" w:rsidP="004B2856">
            <w:pPr>
              <w:jc w:val="center"/>
            </w:pPr>
            <w:r w:rsidRPr="004B2856">
              <w:rPr>
                <w:b/>
                <w:bCs/>
              </w:rPr>
              <w:t>Service Area</w:t>
            </w:r>
          </w:p>
        </w:tc>
        <w:tc>
          <w:tcPr>
            <w:tcW w:w="1210" w:type="dxa"/>
            <w:tcBorders>
              <w:top w:val="single" w:sz="6" w:space="0" w:color="3D5D3F"/>
              <w:bottom w:val="single" w:sz="6" w:space="0" w:color="3D5D3F"/>
              <w:right w:val="single" w:sz="6" w:space="0" w:color="3D5D3F"/>
            </w:tcBorders>
            <w:shd w:val="clear" w:color="auto" w:fill="2E462F"/>
            <w:vAlign w:val="center"/>
          </w:tcPr>
          <w:p w:rsidR="004B2856" w:rsidRPr="004B2856" w:rsidRDefault="00BD240F" w:rsidP="004B2856">
            <w:pPr>
              <w:jc w:val="center"/>
            </w:pPr>
            <w:r>
              <w:rPr>
                <w:noProof/>
              </w:rPr>
              <w:drawing>
                <wp:anchor distT="0" distB="0" distL="114300" distR="114300" simplePos="0" relativeHeight="251657216" behindDoc="0" locked="0" layoutInCell="1" allowOverlap="1">
                  <wp:simplePos x="0" y="0"/>
                  <wp:positionH relativeFrom="column">
                    <wp:posOffset>898525</wp:posOffset>
                  </wp:positionH>
                  <wp:positionV relativeFrom="paragraph">
                    <wp:posOffset>45720</wp:posOffset>
                  </wp:positionV>
                  <wp:extent cx="3143250" cy="2379345"/>
                  <wp:effectExtent l="19050" t="0" r="0"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2" cstate="print"/>
                          <a:srcRect/>
                          <a:stretch>
                            <a:fillRect/>
                          </a:stretch>
                        </pic:blipFill>
                        <pic:spPr bwMode="auto">
                          <a:xfrm>
                            <a:off x="0" y="0"/>
                            <a:ext cx="3143250" cy="2379345"/>
                          </a:xfrm>
                          <a:prstGeom prst="rect">
                            <a:avLst/>
                          </a:prstGeom>
                          <a:noFill/>
                          <a:ln w="9525">
                            <a:noFill/>
                            <a:miter lim="800000"/>
                            <a:headEnd/>
                            <a:tailEnd/>
                          </a:ln>
                        </pic:spPr>
                      </pic:pic>
                    </a:graphicData>
                  </a:graphic>
                </wp:anchor>
              </w:drawing>
            </w:r>
            <w:r w:rsidR="004B2856" w:rsidRPr="004B2856">
              <w:rPr>
                <w:b/>
                <w:bCs/>
              </w:rPr>
              <w:t>State</w:t>
            </w:r>
          </w:p>
        </w:tc>
      </w:tr>
      <w:tr w:rsidR="004B2856" w:rsidRPr="004B2856" w:rsidTr="004B2856">
        <w:trPr>
          <w:trHeight w:val="401"/>
          <w:tblCellSpacing w:w="0" w:type="dxa"/>
        </w:trPr>
        <w:tc>
          <w:tcPr>
            <w:tcW w:w="2435" w:type="dxa"/>
            <w:tcBorders>
              <w:top w:val="single" w:sz="6" w:space="0" w:color="3D5D3F"/>
              <w:left w:val="single" w:sz="6" w:space="0" w:color="3D5D3F"/>
              <w:bottom w:val="single" w:sz="6" w:space="0" w:color="3D5D3F"/>
            </w:tcBorders>
            <w:shd w:val="clear" w:color="auto" w:fill="E8EAE8"/>
            <w:vAlign w:val="center"/>
          </w:tcPr>
          <w:p w:rsidR="004B2856" w:rsidRPr="004B2856" w:rsidRDefault="004B2856" w:rsidP="004B2856">
            <w:pPr>
              <w:jc w:val="center"/>
            </w:pPr>
            <w:r w:rsidRPr="004B2856">
              <w:t>Population Growth</w:t>
            </w:r>
          </w:p>
        </w:tc>
        <w:tc>
          <w:tcPr>
            <w:tcW w:w="1210" w:type="dxa"/>
            <w:tcBorders>
              <w:top w:val="single" w:sz="6" w:space="0" w:color="3D5D3F"/>
              <w:bottom w:val="single" w:sz="6" w:space="0" w:color="3D5D3F"/>
            </w:tcBorders>
            <w:shd w:val="clear" w:color="auto" w:fill="E8EAE8"/>
            <w:vAlign w:val="center"/>
          </w:tcPr>
          <w:p w:rsidR="004B2856" w:rsidRPr="004B2856" w:rsidRDefault="004B2856" w:rsidP="004B2856">
            <w:pPr>
              <w:jc w:val="center"/>
            </w:pPr>
            <w:r w:rsidRPr="004B2856">
              <w:t>0.74%</w:t>
            </w:r>
          </w:p>
        </w:tc>
        <w:tc>
          <w:tcPr>
            <w:tcW w:w="1210" w:type="dxa"/>
            <w:tcBorders>
              <w:top w:val="single" w:sz="6" w:space="0" w:color="3D5D3F"/>
              <w:bottom w:val="single" w:sz="6" w:space="0" w:color="3D5D3F"/>
              <w:right w:val="single" w:sz="6" w:space="0" w:color="3D5D3F"/>
            </w:tcBorders>
            <w:shd w:val="clear" w:color="auto" w:fill="E8EAE8"/>
            <w:vAlign w:val="center"/>
          </w:tcPr>
          <w:p w:rsidR="004B2856" w:rsidRPr="004B2856" w:rsidRDefault="004B2856" w:rsidP="004B2856">
            <w:pPr>
              <w:jc w:val="center"/>
            </w:pPr>
            <w:r w:rsidRPr="004B2856">
              <w:t>1.01%</w:t>
            </w:r>
          </w:p>
        </w:tc>
      </w:tr>
      <w:tr w:rsidR="004B2856" w:rsidRPr="004B2856" w:rsidTr="004B2856">
        <w:trPr>
          <w:trHeight w:val="478"/>
          <w:tblCellSpacing w:w="0" w:type="dxa"/>
        </w:trPr>
        <w:tc>
          <w:tcPr>
            <w:tcW w:w="2435" w:type="dxa"/>
            <w:tcBorders>
              <w:top w:val="single" w:sz="6" w:space="0" w:color="3D5D3F"/>
              <w:left w:val="single" w:sz="6" w:space="0" w:color="3D5D3F"/>
              <w:bottom w:val="single" w:sz="6" w:space="0" w:color="3D5D3F"/>
            </w:tcBorders>
            <w:shd w:val="clear" w:color="auto" w:fill="FFFFFF"/>
            <w:vAlign w:val="center"/>
          </w:tcPr>
          <w:p w:rsidR="004B2856" w:rsidRPr="004B2856" w:rsidRDefault="004B2856" w:rsidP="004B2856">
            <w:pPr>
              <w:jc w:val="center"/>
            </w:pPr>
            <w:r w:rsidRPr="004B2856">
              <w:t>Household Growth Rate</w:t>
            </w:r>
          </w:p>
        </w:tc>
        <w:tc>
          <w:tcPr>
            <w:tcW w:w="1210" w:type="dxa"/>
            <w:tcBorders>
              <w:top w:val="single" w:sz="6" w:space="0" w:color="3D5D3F"/>
              <w:bottom w:val="single" w:sz="6" w:space="0" w:color="3D5D3F"/>
            </w:tcBorders>
            <w:shd w:val="clear" w:color="auto" w:fill="FFFFFF"/>
            <w:vAlign w:val="center"/>
          </w:tcPr>
          <w:p w:rsidR="004B2856" w:rsidRPr="004B2856" w:rsidRDefault="004B2856" w:rsidP="004B2856">
            <w:pPr>
              <w:jc w:val="center"/>
            </w:pPr>
            <w:r w:rsidRPr="004B2856">
              <w:t>0.69%</w:t>
            </w:r>
          </w:p>
        </w:tc>
        <w:tc>
          <w:tcPr>
            <w:tcW w:w="1210" w:type="dxa"/>
            <w:tcBorders>
              <w:top w:val="single" w:sz="6" w:space="0" w:color="3D5D3F"/>
              <w:bottom w:val="single" w:sz="6" w:space="0" w:color="3D5D3F"/>
              <w:right w:val="single" w:sz="6" w:space="0" w:color="3D5D3F"/>
            </w:tcBorders>
            <w:shd w:val="clear" w:color="auto" w:fill="FFFFFF"/>
            <w:vAlign w:val="center"/>
          </w:tcPr>
          <w:p w:rsidR="004B2856" w:rsidRPr="004B2856" w:rsidRDefault="004B2856" w:rsidP="004B2856">
            <w:pPr>
              <w:jc w:val="center"/>
            </w:pPr>
            <w:r w:rsidRPr="004B2856">
              <w:t>0.92%</w:t>
            </w:r>
          </w:p>
        </w:tc>
      </w:tr>
      <w:tr w:rsidR="004B2856" w:rsidRPr="004B2856" w:rsidTr="004B2856">
        <w:trPr>
          <w:trHeight w:val="401"/>
          <w:tblCellSpacing w:w="0" w:type="dxa"/>
        </w:trPr>
        <w:tc>
          <w:tcPr>
            <w:tcW w:w="2435" w:type="dxa"/>
            <w:tcBorders>
              <w:top w:val="single" w:sz="6" w:space="0" w:color="3D5D3F"/>
              <w:left w:val="single" w:sz="6" w:space="0" w:color="3D5D3F"/>
              <w:bottom w:val="single" w:sz="6" w:space="0" w:color="3D5D3F"/>
            </w:tcBorders>
            <w:shd w:val="clear" w:color="auto" w:fill="E8EAE8"/>
            <w:vAlign w:val="center"/>
          </w:tcPr>
          <w:p w:rsidR="004B2856" w:rsidRPr="004B2856" w:rsidRDefault="004B2856" w:rsidP="004B2856">
            <w:pPr>
              <w:jc w:val="center"/>
            </w:pPr>
            <w:r w:rsidRPr="004B2856">
              <w:t>Median Age</w:t>
            </w:r>
          </w:p>
        </w:tc>
        <w:tc>
          <w:tcPr>
            <w:tcW w:w="1210" w:type="dxa"/>
            <w:tcBorders>
              <w:top w:val="single" w:sz="6" w:space="0" w:color="3D5D3F"/>
              <w:bottom w:val="single" w:sz="6" w:space="0" w:color="3D5D3F"/>
            </w:tcBorders>
            <w:shd w:val="clear" w:color="auto" w:fill="E8EAE8"/>
            <w:vAlign w:val="center"/>
          </w:tcPr>
          <w:p w:rsidR="004B2856" w:rsidRPr="004B2856" w:rsidRDefault="004B2856" w:rsidP="004B2856">
            <w:pPr>
              <w:jc w:val="center"/>
            </w:pPr>
            <w:r w:rsidRPr="004B2856">
              <w:t>34.2</w:t>
            </w:r>
          </w:p>
        </w:tc>
        <w:tc>
          <w:tcPr>
            <w:tcW w:w="1210" w:type="dxa"/>
            <w:tcBorders>
              <w:top w:val="single" w:sz="6" w:space="0" w:color="3D5D3F"/>
              <w:bottom w:val="single" w:sz="6" w:space="0" w:color="3D5D3F"/>
              <w:right w:val="single" w:sz="6" w:space="0" w:color="3D5D3F"/>
            </w:tcBorders>
            <w:shd w:val="clear" w:color="auto" w:fill="E8EAE8"/>
            <w:vAlign w:val="center"/>
          </w:tcPr>
          <w:p w:rsidR="004B2856" w:rsidRPr="004B2856" w:rsidRDefault="004B2856" w:rsidP="004B2856">
            <w:pPr>
              <w:jc w:val="center"/>
            </w:pPr>
            <w:r w:rsidRPr="004B2856">
              <w:t>34.3</w:t>
            </w:r>
          </w:p>
        </w:tc>
      </w:tr>
      <w:tr w:rsidR="004B2856" w:rsidRPr="004B2856" w:rsidTr="004B2856">
        <w:trPr>
          <w:trHeight w:val="432"/>
          <w:tblCellSpacing w:w="0" w:type="dxa"/>
        </w:trPr>
        <w:tc>
          <w:tcPr>
            <w:tcW w:w="2435" w:type="dxa"/>
            <w:tcBorders>
              <w:top w:val="single" w:sz="6" w:space="0" w:color="3D5D3F"/>
              <w:left w:val="single" w:sz="6" w:space="0" w:color="3D5D3F"/>
              <w:bottom w:val="single" w:sz="6" w:space="0" w:color="3D5D3F"/>
            </w:tcBorders>
            <w:shd w:val="clear" w:color="auto" w:fill="FFFFFF"/>
            <w:vAlign w:val="center"/>
          </w:tcPr>
          <w:p w:rsidR="004B2856" w:rsidRPr="004B2856" w:rsidRDefault="004B2856" w:rsidP="004B2856">
            <w:pPr>
              <w:jc w:val="center"/>
            </w:pPr>
            <w:r w:rsidRPr="004B2856">
              <w:t>Median Household Income</w:t>
            </w:r>
          </w:p>
        </w:tc>
        <w:tc>
          <w:tcPr>
            <w:tcW w:w="1210" w:type="dxa"/>
            <w:tcBorders>
              <w:top w:val="single" w:sz="6" w:space="0" w:color="3D5D3F"/>
              <w:bottom w:val="single" w:sz="6" w:space="0" w:color="3D5D3F"/>
            </w:tcBorders>
            <w:shd w:val="clear" w:color="auto" w:fill="FFFFFF"/>
            <w:vAlign w:val="center"/>
          </w:tcPr>
          <w:p w:rsidR="004B2856" w:rsidRPr="004B2856" w:rsidRDefault="004B2856" w:rsidP="004B2856">
            <w:pPr>
              <w:jc w:val="center"/>
            </w:pPr>
            <w:r w:rsidRPr="004B2856">
              <w:t>$90,315</w:t>
            </w:r>
          </w:p>
        </w:tc>
        <w:tc>
          <w:tcPr>
            <w:tcW w:w="1210" w:type="dxa"/>
            <w:tcBorders>
              <w:top w:val="single" w:sz="6" w:space="0" w:color="3D5D3F"/>
              <w:bottom w:val="single" w:sz="6" w:space="0" w:color="3D5D3F"/>
              <w:right w:val="single" w:sz="6" w:space="0" w:color="3D5D3F"/>
            </w:tcBorders>
            <w:shd w:val="clear" w:color="auto" w:fill="FFFFFF"/>
            <w:vAlign w:val="center"/>
          </w:tcPr>
          <w:p w:rsidR="004B2856" w:rsidRPr="004B2856" w:rsidRDefault="004B2856" w:rsidP="004B2856">
            <w:pPr>
              <w:jc w:val="center"/>
            </w:pPr>
            <w:r w:rsidRPr="004B2856">
              <w:t>$61,614</w:t>
            </w:r>
          </w:p>
        </w:tc>
      </w:tr>
      <w:tr w:rsidR="004B2856" w:rsidRPr="004B2856" w:rsidTr="004B2856">
        <w:trPr>
          <w:trHeight w:val="401"/>
          <w:tblCellSpacing w:w="0" w:type="dxa"/>
        </w:trPr>
        <w:tc>
          <w:tcPr>
            <w:tcW w:w="2435" w:type="dxa"/>
            <w:tcBorders>
              <w:top w:val="single" w:sz="6" w:space="0" w:color="3D5D3F"/>
              <w:left w:val="single" w:sz="6" w:space="0" w:color="3D5D3F"/>
              <w:bottom w:val="single" w:sz="6" w:space="0" w:color="3D5D3F"/>
            </w:tcBorders>
            <w:shd w:val="clear" w:color="auto" w:fill="E8EAE8"/>
            <w:vAlign w:val="center"/>
          </w:tcPr>
          <w:p w:rsidR="004B2856" w:rsidRPr="004B2856" w:rsidRDefault="004B2856" w:rsidP="004B2856">
            <w:pPr>
              <w:jc w:val="center"/>
            </w:pPr>
            <w:r w:rsidRPr="004B2856">
              <w:t>Per Capita Income</w:t>
            </w:r>
          </w:p>
        </w:tc>
        <w:tc>
          <w:tcPr>
            <w:tcW w:w="1210" w:type="dxa"/>
            <w:tcBorders>
              <w:top w:val="single" w:sz="6" w:space="0" w:color="3D5D3F"/>
              <w:bottom w:val="single" w:sz="6" w:space="0" w:color="3D5D3F"/>
            </w:tcBorders>
            <w:shd w:val="clear" w:color="auto" w:fill="E8EAE8"/>
            <w:vAlign w:val="center"/>
          </w:tcPr>
          <w:p w:rsidR="004B2856" w:rsidRPr="004B2856" w:rsidRDefault="004B2856" w:rsidP="004B2856">
            <w:pPr>
              <w:jc w:val="center"/>
            </w:pPr>
            <w:r w:rsidRPr="004B2856">
              <w:t>$35,784</w:t>
            </w:r>
          </w:p>
        </w:tc>
        <w:tc>
          <w:tcPr>
            <w:tcW w:w="1210" w:type="dxa"/>
            <w:tcBorders>
              <w:top w:val="single" w:sz="6" w:space="0" w:color="3D5D3F"/>
              <w:bottom w:val="single" w:sz="6" w:space="0" w:color="3D5D3F"/>
              <w:right w:val="single" w:sz="6" w:space="0" w:color="3D5D3F"/>
            </w:tcBorders>
            <w:shd w:val="clear" w:color="auto" w:fill="E8EAE8"/>
            <w:vAlign w:val="center"/>
          </w:tcPr>
          <w:p w:rsidR="004B2856" w:rsidRPr="004B2856" w:rsidRDefault="004B2856" w:rsidP="004B2856">
            <w:pPr>
              <w:jc w:val="center"/>
            </w:pPr>
            <w:r w:rsidRPr="004B2856">
              <w:t>$28,199</w:t>
            </w:r>
          </w:p>
        </w:tc>
      </w:tr>
      <w:tr w:rsidR="004B2856" w:rsidRPr="004B2856" w:rsidTr="004B2856">
        <w:trPr>
          <w:trHeight w:val="401"/>
          <w:tblCellSpacing w:w="0" w:type="dxa"/>
        </w:trPr>
        <w:tc>
          <w:tcPr>
            <w:tcW w:w="2435" w:type="dxa"/>
            <w:tcBorders>
              <w:top w:val="single" w:sz="6" w:space="0" w:color="3D5D3F"/>
              <w:left w:val="single" w:sz="6" w:space="0" w:color="3D5D3F"/>
              <w:bottom w:val="single" w:sz="6" w:space="0" w:color="3D5D3F"/>
            </w:tcBorders>
            <w:shd w:val="clear" w:color="auto" w:fill="FFFFFF"/>
            <w:vAlign w:val="center"/>
          </w:tcPr>
          <w:p w:rsidR="004B2856" w:rsidRPr="004B2856" w:rsidRDefault="004B2856" w:rsidP="004B2856">
            <w:pPr>
              <w:jc w:val="center"/>
            </w:pPr>
            <w:r w:rsidRPr="004B2856">
              <w:t>Race/Ethnicity</w:t>
            </w:r>
          </w:p>
        </w:tc>
        <w:tc>
          <w:tcPr>
            <w:tcW w:w="1210" w:type="dxa"/>
            <w:tcBorders>
              <w:top w:val="single" w:sz="6" w:space="0" w:color="3D5D3F"/>
              <w:bottom w:val="single" w:sz="6" w:space="0" w:color="3D5D3F"/>
            </w:tcBorders>
            <w:shd w:val="clear" w:color="auto" w:fill="BFBFBF"/>
            <w:vAlign w:val="center"/>
          </w:tcPr>
          <w:p w:rsidR="004B2856" w:rsidRPr="004B2856" w:rsidRDefault="004B2856" w:rsidP="004B2856">
            <w:pPr>
              <w:jc w:val="center"/>
            </w:pPr>
          </w:p>
        </w:tc>
        <w:tc>
          <w:tcPr>
            <w:tcW w:w="1210" w:type="dxa"/>
            <w:tcBorders>
              <w:top w:val="single" w:sz="6" w:space="0" w:color="3D5D3F"/>
              <w:bottom w:val="single" w:sz="6" w:space="0" w:color="3D5D3F"/>
              <w:right w:val="single" w:sz="6" w:space="0" w:color="3D5D3F"/>
            </w:tcBorders>
            <w:shd w:val="clear" w:color="auto" w:fill="BFBFBF"/>
            <w:vAlign w:val="center"/>
          </w:tcPr>
          <w:p w:rsidR="004B2856" w:rsidRPr="004B2856" w:rsidRDefault="004B2856" w:rsidP="004B2856">
            <w:pPr>
              <w:jc w:val="center"/>
            </w:pPr>
          </w:p>
        </w:tc>
      </w:tr>
      <w:tr w:rsidR="004B2856" w:rsidRPr="004B2856" w:rsidTr="004B2856">
        <w:trPr>
          <w:trHeight w:val="324"/>
          <w:tblCellSpacing w:w="0" w:type="dxa"/>
        </w:trPr>
        <w:tc>
          <w:tcPr>
            <w:tcW w:w="2435" w:type="dxa"/>
            <w:tcBorders>
              <w:top w:val="single" w:sz="6" w:space="0" w:color="3D5D3F"/>
              <w:left w:val="single" w:sz="6" w:space="0" w:color="3D5D3F"/>
              <w:bottom w:val="single" w:sz="6" w:space="0" w:color="3D5D3F"/>
            </w:tcBorders>
            <w:shd w:val="clear" w:color="auto" w:fill="E8EAE8"/>
            <w:vAlign w:val="center"/>
          </w:tcPr>
          <w:p w:rsidR="004B2856" w:rsidRPr="004B2856" w:rsidRDefault="004B2856" w:rsidP="004B2856">
            <w:pPr>
              <w:jc w:val="center"/>
            </w:pPr>
            <w:r w:rsidRPr="004B2856">
              <w:t>White Only</w:t>
            </w:r>
          </w:p>
        </w:tc>
        <w:tc>
          <w:tcPr>
            <w:tcW w:w="1210" w:type="dxa"/>
            <w:tcBorders>
              <w:top w:val="single" w:sz="6" w:space="0" w:color="3D5D3F"/>
              <w:bottom w:val="single" w:sz="6" w:space="0" w:color="3D5D3F"/>
            </w:tcBorders>
            <w:shd w:val="clear" w:color="auto" w:fill="E8EAE8"/>
            <w:vAlign w:val="center"/>
          </w:tcPr>
          <w:p w:rsidR="004B2856" w:rsidRPr="004B2856" w:rsidRDefault="004B2856" w:rsidP="004B2856">
            <w:pPr>
              <w:jc w:val="center"/>
            </w:pPr>
            <w:r w:rsidRPr="004B2856">
              <w:t>41.7%</w:t>
            </w:r>
          </w:p>
        </w:tc>
        <w:tc>
          <w:tcPr>
            <w:tcW w:w="1210" w:type="dxa"/>
            <w:tcBorders>
              <w:top w:val="single" w:sz="6" w:space="0" w:color="3D5D3F"/>
              <w:bottom w:val="single" w:sz="6" w:space="0" w:color="3D5D3F"/>
              <w:right w:val="single" w:sz="6" w:space="0" w:color="3D5D3F"/>
            </w:tcBorders>
            <w:shd w:val="clear" w:color="auto" w:fill="E8EAE8"/>
            <w:vAlign w:val="center"/>
          </w:tcPr>
          <w:p w:rsidR="004B2856" w:rsidRPr="004B2856" w:rsidRDefault="004B2856" w:rsidP="004B2856">
            <w:pPr>
              <w:jc w:val="center"/>
            </w:pPr>
            <w:r w:rsidRPr="004B2856">
              <w:t>54.5%</w:t>
            </w:r>
          </w:p>
        </w:tc>
      </w:tr>
      <w:tr w:rsidR="004B2856" w:rsidRPr="004B2856" w:rsidTr="004B2856">
        <w:trPr>
          <w:trHeight w:val="324"/>
          <w:tblCellSpacing w:w="0" w:type="dxa"/>
        </w:trPr>
        <w:tc>
          <w:tcPr>
            <w:tcW w:w="2435" w:type="dxa"/>
            <w:tcBorders>
              <w:top w:val="single" w:sz="6" w:space="0" w:color="3D5D3F"/>
              <w:left w:val="single" w:sz="6" w:space="0" w:color="3D5D3F"/>
              <w:bottom w:val="single" w:sz="6" w:space="0" w:color="3D5D3F"/>
            </w:tcBorders>
            <w:shd w:val="clear" w:color="auto" w:fill="FFFFFF"/>
            <w:vAlign w:val="center"/>
          </w:tcPr>
          <w:p w:rsidR="004B2856" w:rsidRPr="004B2856" w:rsidRDefault="004B2856" w:rsidP="004B2856">
            <w:pPr>
              <w:jc w:val="center"/>
            </w:pPr>
            <w:r w:rsidRPr="004B2856">
              <w:t>Hispanic</w:t>
            </w:r>
          </w:p>
        </w:tc>
        <w:tc>
          <w:tcPr>
            <w:tcW w:w="1210" w:type="dxa"/>
            <w:tcBorders>
              <w:top w:val="single" w:sz="6" w:space="0" w:color="3D5D3F"/>
              <w:bottom w:val="single" w:sz="6" w:space="0" w:color="3D5D3F"/>
            </w:tcBorders>
            <w:shd w:val="clear" w:color="auto" w:fill="FFFFFF"/>
            <w:vAlign w:val="center"/>
          </w:tcPr>
          <w:p w:rsidR="004B2856" w:rsidRPr="004B2856" w:rsidRDefault="004B2856" w:rsidP="004B2856">
            <w:pPr>
              <w:jc w:val="center"/>
            </w:pPr>
            <w:r w:rsidRPr="004B2856">
              <w:t>37.1%</w:t>
            </w:r>
          </w:p>
        </w:tc>
        <w:tc>
          <w:tcPr>
            <w:tcW w:w="1210" w:type="dxa"/>
            <w:tcBorders>
              <w:top w:val="single" w:sz="6" w:space="0" w:color="3D5D3F"/>
              <w:bottom w:val="single" w:sz="6" w:space="0" w:color="3D5D3F"/>
              <w:right w:val="single" w:sz="6" w:space="0" w:color="3D5D3F"/>
            </w:tcBorders>
            <w:shd w:val="clear" w:color="auto" w:fill="FFFFFF"/>
            <w:vAlign w:val="center"/>
          </w:tcPr>
          <w:p w:rsidR="004B2856" w:rsidRPr="004B2856" w:rsidRDefault="004B2856" w:rsidP="004B2856">
            <w:pPr>
              <w:jc w:val="center"/>
            </w:pPr>
            <w:r w:rsidRPr="004B2856">
              <w:t>38.3%</w:t>
            </w:r>
          </w:p>
        </w:tc>
      </w:tr>
      <w:tr w:rsidR="004B2856" w:rsidRPr="004B2856" w:rsidTr="004B2856">
        <w:trPr>
          <w:trHeight w:val="339"/>
          <w:tblCellSpacing w:w="0" w:type="dxa"/>
        </w:trPr>
        <w:tc>
          <w:tcPr>
            <w:tcW w:w="2435" w:type="dxa"/>
            <w:tcBorders>
              <w:top w:val="single" w:sz="6" w:space="0" w:color="3D5D3F"/>
              <w:left w:val="single" w:sz="6" w:space="0" w:color="3D5D3F"/>
              <w:bottom w:val="single" w:sz="6" w:space="0" w:color="3D5D3F"/>
            </w:tcBorders>
            <w:shd w:val="clear" w:color="auto" w:fill="E8EAE8"/>
            <w:vAlign w:val="center"/>
          </w:tcPr>
          <w:p w:rsidR="004B2856" w:rsidRPr="004B2856" w:rsidRDefault="004B2856" w:rsidP="004B2856">
            <w:pPr>
              <w:jc w:val="center"/>
            </w:pPr>
            <w:r w:rsidRPr="004B2856">
              <w:t>Asian Alone</w:t>
            </w:r>
          </w:p>
        </w:tc>
        <w:tc>
          <w:tcPr>
            <w:tcW w:w="1210" w:type="dxa"/>
            <w:tcBorders>
              <w:top w:val="single" w:sz="6" w:space="0" w:color="3D5D3F"/>
              <w:bottom w:val="single" w:sz="6" w:space="0" w:color="3D5D3F"/>
            </w:tcBorders>
            <w:shd w:val="clear" w:color="auto" w:fill="E8EAE8"/>
            <w:vAlign w:val="center"/>
          </w:tcPr>
          <w:p w:rsidR="004B2856" w:rsidRPr="004B2856" w:rsidRDefault="004B2856" w:rsidP="004B2856">
            <w:pPr>
              <w:jc w:val="center"/>
            </w:pPr>
            <w:r w:rsidRPr="004B2856">
              <w:t>28.1%</w:t>
            </w:r>
          </w:p>
        </w:tc>
        <w:tc>
          <w:tcPr>
            <w:tcW w:w="1210" w:type="dxa"/>
            <w:tcBorders>
              <w:top w:val="single" w:sz="6" w:space="0" w:color="3D5D3F"/>
              <w:bottom w:val="single" w:sz="6" w:space="0" w:color="3D5D3F"/>
              <w:right w:val="single" w:sz="6" w:space="0" w:color="3D5D3F"/>
            </w:tcBorders>
            <w:shd w:val="clear" w:color="auto" w:fill="E8EAE8"/>
            <w:vAlign w:val="center"/>
          </w:tcPr>
          <w:p w:rsidR="004B2856" w:rsidRPr="004B2856" w:rsidRDefault="004B2856" w:rsidP="004B2856">
            <w:pPr>
              <w:jc w:val="center"/>
            </w:pPr>
            <w:r w:rsidRPr="004B2856">
              <w:t>12.2%</w:t>
            </w:r>
          </w:p>
        </w:tc>
      </w:tr>
      <w:tr w:rsidR="004B2856" w:rsidRPr="004B2856" w:rsidTr="004B2856">
        <w:trPr>
          <w:trHeight w:val="293"/>
          <w:tblCellSpacing w:w="0" w:type="dxa"/>
        </w:trPr>
        <w:tc>
          <w:tcPr>
            <w:tcW w:w="2435" w:type="dxa"/>
            <w:tcBorders>
              <w:top w:val="single" w:sz="6" w:space="0" w:color="3D5D3F"/>
              <w:left w:val="single" w:sz="6" w:space="0" w:color="3D5D3F"/>
              <w:bottom w:val="single" w:sz="6" w:space="0" w:color="3D5D3F"/>
            </w:tcBorders>
            <w:shd w:val="clear" w:color="auto" w:fill="FFFFFF"/>
            <w:vAlign w:val="center"/>
          </w:tcPr>
          <w:p w:rsidR="004B2856" w:rsidRPr="004B2856" w:rsidRDefault="004B2856" w:rsidP="004B2856">
            <w:pPr>
              <w:jc w:val="center"/>
            </w:pPr>
            <w:r w:rsidRPr="004B2856">
              <w:t>African American</w:t>
            </w:r>
          </w:p>
        </w:tc>
        <w:tc>
          <w:tcPr>
            <w:tcW w:w="1210" w:type="dxa"/>
            <w:tcBorders>
              <w:top w:val="single" w:sz="6" w:space="0" w:color="3D5D3F"/>
              <w:bottom w:val="single" w:sz="6" w:space="0" w:color="3D5D3F"/>
            </w:tcBorders>
            <w:shd w:val="clear" w:color="auto" w:fill="FFFFFF"/>
            <w:vAlign w:val="center"/>
          </w:tcPr>
          <w:p w:rsidR="004B2856" w:rsidRPr="004B2856" w:rsidRDefault="004B2856" w:rsidP="004B2856">
            <w:pPr>
              <w:jc w:val="center"/>
            </w:pPr>
            <w:r w:rsidRPr="004B2856">
              <w:t>3.1%</w:t>
            </w:r>
          </w:p>
        </w:tc>
        <w:tc>
          <w:tcPr>
            <w:tcW w:w="1210" w:type="dxa"/>
            <w:tcBorders>
              <w:top w:val="single" w:sz="6" w:space="0" w:color="3D5D3F"/>
              <w:bottom w:val="single" w:sz="6" w:space="0" w:color="3D5D3F"/>
              <w:right w:val="single" w:sz="6" w:space="0" w:color="3D5D3F"/>
            </w:tcBorders>
            <w:shd w:val="clear" w:color="auto" w:fill="FFFFFF"/>
            <w:vAlign w:val="center"/>
          </w:tcPr>
          <w:p w:rsidR="004B2856" w:rsidRPr="004B2856" w:rsidRDefault="004B2856" w:rsidP="004B2856">
            <w:pPr>
              <w:jc w:val="center"/>
            </w:pPr>
            <w:r w:rsidRPr="004B2856">
              <w:t>6.2%</w:t>
            </w:r>
          </w:p>
        </w:tc>
      </w:tr>
      <w:tr w:rsidR="004B2856" w:rsidRPr="004B2856" w:rsidTr="004B2856">
        <w:trPr>
          <w:trHeight w:val="386"/>
          <w:tblCellSpacing w:w="0" w:type="dxa"/>
        </w:trPr>
        <w:tc>
          <w:tcPr>
            <w:tcW w:w="2435" w:type="dxa"/>
            <w:tcBorders>
              <w:top w:val="single" w:sz="6" w:space="0" w:color="3D5D3F"/>
              <w:left w:val="single" w:sz="6" w:space="0" w:color="3D5D3F"/>
              <w:bottom w:val="single" w:sz="6" w:space="0" w:color="3D5D3F"/>
            </w:tcBorders>
            <w:shd w:val="clear" w:color="auto" w:fill="E8EAE8"/>
            <w:vAlign w:val="center"/>
          </w:tcPr>
          <w:p w:rsidR="004B2856" w:rsidRPr="004B2856" w:rsidRDefault="004B2856" w:rsidP="004B2856">
            <w:pPr>
              <w:jc w:val="center"/>
            </w:pPr>
            <w:r w:rsidRPr="004B2856">
              <w:t>Native American</w:t>
            </w:r>
          </w:p>
        </w:tc>
        <w:tc>
          <w:tcPr>
            <w:tcW w:w="1210" w:type="dxa"/>
            <w:tcBorders>
              <w:top w:val="single" w:sz="6" w:space="0" w:color="3D5D3F"/>
              <w:bottom w:val="single" w:sz="6" w:space="0" w:color="3D5D3F"/>
            </w:tcBorders>
            <w:shd w:val="clear" w:color="auto" w:fill="E8EAE8"/>
            <w:vAlign w:val="center"/>
          </w:tcPr>
          <w:p w:rsidR="004B2856" w:rsidRPr="004B2856" w:rsidRDefault="004B2856" w:rsidP="004B2856">
            <w:pPr>
              <w:jc w:val="center"/>
            </w:pPr>
            <w:r w:rsidRPr="004B2856">
              <w:t>0.7%</w:t>
            </w:r>
          </w:p>
        </w:tc>
        <w:tc>
          <w:tcPr>
            <w:tcW w:w="1210" w:type="dxa"/>
            <w:tcBorders>
              <w:top w:val="single" w:sz="6" w:space="0" w:color="3D5D3F"/>
              <w:bottom w:val="single" w:sz="6" w:space="0" w:color="3D5D3F"/>
              <w:right w:val="single" w:sz="6" w:space="0" w:color="3D5D3F"/>
            </w:tcBorders>
            <w:shd w:val="clear" w:color="auto" w:fill="E8EAE8"/>
            <w:vAlign w:val="center"/>
          </w:tcPr>
          <w:p w:rsidR="004B2856" w:rsidRPr="004B2856" w:rsidRDefault="00BD240F" w:rsidP="004B2856">
            <w:pPr>
              <w:jc w:val="center"/>
            </w:pPr>
            <w:r>
              <w:rPr>
                <w:b/>
                <w:noProof/>
                <w:sz w:val="28"/>
                <w:szCs w:val="28"/>
              </w:rPr>
              <w:drawing>
                <wp:anchor distT="0" distB="0" distL="114300" distR="114300" simplePos="0" relativeHeight="251659264" behindDoc="0" locked="0" layoutInCell="1" allowOverlap="1">
                  <wp:simplePos x="0" y="0"/>
                  <wp:positionH relativeFrom="column">
                    <wp:posOffset>549275</wp:posOffset>
                  </wp:positionH>
                  <wp:positionV relativeFrom="paragraph">
                    <wp:posOffset>20320</wp:posOffset>
                  </wp:positionV>
                  <wp:extent cx="3048635" cy="2545080"/>
                  <wp:effectExtent l="19050" t="0" r="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3" cstate="print"/>
                          <a:srcRect/>
                          <a:stretch>
                            <a:fillRect/>
                          </a:stretch>
                        </pic:blipFill>
                        <pic:spPr bwMode="auto">
                          <a:xfrm>
                            <a:off x="0" y="0"/>
                            <a:ext cx="3048635" cy="2545080"/>
                          </a:xfrm>
                          <a:prstGeom prst="rect">
                            <a:avLst/>
                          </a:prstGeom>
                          <a:noFill/>
                          <a:ln w="9525">
                            <a:noFill/>
                            <a:miter lim="800000"/>
                            <a:headEnd/>
                            <a:tailEnd/>
                          </a:ln>
                        </pic:spPr>
                      </pic:pic>
                    </a:graphicData>
                  </a:graphic>
                </wp:anchor>
              </w:drawing>
            </w:r>
            <w:r w:rsidR="004B2856" w:rsidRPr="004B2856">
              <w:t>0.9%</w:t>
            </w:r>
          </w:p>
        </w:tc>
      </w:tr>
    </w:tbl>
    <w:p w:rsidR="004B2856" w:rsidRDefault="004B2856" w:rsidP="004B2856">
      <w:pPr>
        <w:rPr>
          <w:b/>
          <w:sz w:val="28"/>
          <w:szCs w:val="28"/>
        </w:rPr>
      </w:pPr>
    </w:p>
    <w:p w:rsidR="00647306" w:rsidRDefault="00647306" w:rsidP="004B2856">
      <w:pPr>
        <w:ind w:firstLine="720"/>
        <w:rPr>
          <w:b/>
          <w:sz w:val="28"/>
          <w:szCs w:val="28"/>
        </w:rPr>
      </w:pPr>
    </w:p>
    <w:p w:rsidR="00E27832" w:rsidRDefault="00E27832" w:rsidP="004B2856">
      <w:pPr>
        <w:ind w:firstLine="720"/>
        <w:rPr>
          <w:b/>
          <w:sz w:val="28"/>
          <w:szCs w:val="28"/>
        </w:rPr>
      </w:pPr>
    </w:p>
    <w:p w:rsidR="00E27832" w:rsidRDefault="00BD240F" w:rsidP="004B2856">
      <w:pPr>
        <w:ind w:firstLine="720"/>
        <w:rPr>
          <w:b/>
          <w:sz w:val="28"/>
          <w:szCs w:val="28"/>
        </w:rPr>
      </w:pPr>
      <w:r>
        <w:rPr>
          <w:b/>
          <w:noProof/>
          <w:sz w:val="28"/>
          <w:szCs w:val="28"/>
        </w:rPr>
        <w:drawing>
          <wp:anchor distT="0" distB="0" distL="114300" distR="114300" simplePos="0" relativeHeight="251660288" behindDoc="0" locked="0" layoutInCell="1" allowOverlap="1">
            <wp:simplePos x="0" y="0"/>
            <wp:positionH relativeFrom="column">
              <wp:posOffset>209550</wp:posOffset>
            </wp:positionH>
            <wp:positionV relativeFrom="paragraph">
              <wp:posOffset>45085</wp:posOffset>
            </wp:positionV>
            <wp:extent cx="3105150" cy="1880235"/>
            <wp:effectExtent l="19050" t="0" r="0" b="0"/>
            <wp:wrapNone/>
            <wp:docPr id="142" name="Content Placeholder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ontent Placeholder 10"/>
                    <pic:cNvPicPr>
                      <a:picLocks noChangeArrowheads="1"/>
                    </pic:cNvPicPr>
                  </pic:nvPicPr>
                  <pic:blipFill>
                    <a:blip r:embed="rId14" cstate="print"/>
                    <a:srcRect/>
                    <a:stretch>
                      <a:fillRect/>
                    </a:stretch>
                  </pic:blipFill>
                  <pic:spPr bwMode="auto">
                    <a:xfrm>
                      <a:off x="0" y="0"/>
                      <a:ext cx="3105150" cy="1880235"/>
                    </a:xfrm>
                    <a:prstGeom prst="rect">
                      <a:avLst/>
                    </a:prstGeom>
                    <a:noFill/>
                    <a:ln w="9525">
                      <a:noFill/>
                      <a:miter lim="800000"/>
                      <a:headEnd/>
                      <a:tailEnd/>
                    </a:ln>
                  </pic:spPr>
                </pic:pic>
              </a:graphicData>
            </a:graphic>
          </wp:anchor>
        </w:drawing>
      </w: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E27832">
      <w:pPr>
        <w:ind w:firstLine="720"/>
        <w:rPr>
          <w:b/>
          <w:sz w:val="28"/>
          <w:szCs w:val="28"/>
        </w:rPr>
      </w:pPr>
      <w:r>
        <w:rPr>
          <w:b/>
          <w:sz w:val="28"/>
          <w:szCs w:val="28"/>
        </w:rPr>
        <w:lastRenderedPageBreak/>
        <w:t>Internal Scan Data</w:t>
      </w:r>
      <w:r w:rsidR="007E407A">
        <w:rPr>
          <w:b/>
          <w:sz w:val="28"/>
          <w:szCs w:val="28"/>
        </w:rPr>
        <w:t xml:space="preserve"> / Residency</w:t>
      </w:r>
    </w:p>
    <w:p w:rsidR="00E27832" w:rsidRDefault="00E27832" w:rsidP="004B2856">
      <w:pPr>
        <w:ind w:firstLine="720"/>
        <w:rPr>
          <w:b/>
          <w:sz w:val="28"/>
          <w:szCs w:val="28"/>
        </w:rPr>
      </w:pPr>
    </w:p>
    <w:tbl>
      <w:tblPr>
        <w:tblpPr w:leftFromText="180" w:rightFromText="180" w:vertAnchor="text" w:horzAnchor="page" w:tblpX="2461" w:tblpY="-5"/>
        <w:tblW w:w="0" w:type="auto"/>
        <w:tblCellSpacing w:w="0" w:type="dxa"/>
        <w:tblCellMar>
          <w:left w:w="0" w:type="dxa"/>
          <w:right w:w="0" w:type="dxa"/>
        </w:tblCellMar>
        <w:tblLook w:val="0000"/>
      </w:tblPr>
      <w:tblGrid>
        <w:gridCol w:w="2025"/>
        <w:gridCol w:w="2310"/>
      </w:tblGrid>
      <w:tr w:rsidR="00E27832" w:rsidRPr="00583C0E" w:rsidTr="00E27832">
        <w:trPr>
          <w:trHeight w:val="390"/>
          <w:tblCellSpacing w:w="0" w:type="dxa"/>
        </w:trPr>
        <w:tc>
          <w:tcPr>
            <w:tcW w:w="4335" w:type="dxa"/>
            <w:gridSpan w:val="2"/>
            <w:tcBorders>
              <w:top w:val="single" w:sz="18" w:space="0" w:color="BFBFBF"/>
              <w:left w:val="single" w:sz="18" w:space="0" w:color="BFBFBF"/>
            </w:tcBorders>
            <w:shd w:val="clear" w:color="auto" w:fill="3D5D3F"/>
            <w:vAlign w:val="center"/>
          </w:tcPr>
          <w:p w:rsidR="00E27832" w:rsidRPr="00583C0E" w:rsidRDefault="00E27832" w:rsidP="00E27832">
            <w:pPr>
              <w:jc w:val="center"/>
              <w:rPr>
                <w:b/>
                <w:bCs/>
              </w:rPr>
            </w:pPr>
            <w:r w:rsidRPr="00583C0E">
              <w:rPr>
                <w:b/>
                <w:bCs/>
              </w:rPr>
              <w:t>EVERGREEN VALLEY COLLEGE</w:t>
            </w:r>
            <w:r>
              <w:rPr>
                <w:b/>
                <w:bCs/>
              </w:rPr>
              <w:t xml:space="preserve"> STUDENT</w:t>
            </w:r>
          </w:p>
          <w:p w:rsidR="00E27832" w:rsidRPr="00583C0E" w:rsidRDefault="00E27832" w:rsidP="00E27832">
            <w:pPr>
              <w:ind w:firstLine="720"/>
              <w:rPr>
                <w:b/>
              </w:rPr>
            </w:pPr>
            <w:r w:rsidRPr="00583C0E">
              <w:rPr>
                <w:b/>
                <w:bCs/>
              </w:rPr>
              <w:t xml:space="preserve">CITY OF </w:t>
            </w:r>
            <w:smartTag w:uri="urn:schemas-microsoft-com:office:smarttags" w:element="place">
              <w:smartTag w:uri="urn:schemas-microsoft-com:office:smarttags" w:element="City">
                <w:r w:rsidRPr="00583C0E">
                  <w:rPr>
                    <w:b/>
                    <w:bCs/>
                  </w:rPr>
                  <w:t>RESIDENCE</w:t>
                </w:r>
              </w:smartTag>
            </w:smartTag>
            <w:r w:rsidRPr="00583C0E">
              <w:rPr>
                <w:b/>
                <w:bCs/>
              </w:rPr>
              <w:t xml:space="preserve"> FALL 2008</w:t>
            </w:r>
          </w:p>
        </w:tc>
      </w:tr>
      <w:tr w:rsidR="00E27832" w:rsidRPr="00583C0E" w:rsidTr="00E27832">
        <w:trPr>
          <w:trHeight w:val="210"/>
          <w:tblCellSpacing w:w="0" w:type="dxa"/>
        </w:trPr>
        <w:tc>
          <w:tcPr>
            <w:tcW w:w="2025" w:type="dxa"/>
            <w:tcBorders>
              <w:left w:val="single" w:sz="18" w:space="0" w:color="BFBFBF"/>
            </w:tcBorders>
            <w:shd w:val="clear" w:color="auto" w:fill="BFBFBF"/>
            <w:vAlign w:val="center"/>
          </w:tcPr>
          <w:p w:rsidR="00E27832" w:rsidRPr="00583C0E" w:rsidRDefault="00E27832" w:rsidP="00E27832">
            <w:pPr>
              <w:ind w:firstLine="720"/>
              <w:rPr>
                <w:b/>
              </w:rPr>
            </w:pPr>
            <w:smartTag w:uri="urn:schemas-microsoft-com:office:smarttags" w:element="place">
              <w:smartTag w:uri="urn:schemas-microsoft-com:office:smarttags" w:element="City">
                <w:r w:rsidRPr="00583C0E">
                  <w:rPr>
                    <w:b/>
                    <w:bCs/>
                  </w:rPr>
                  <w:t>Fremont</w:t>
                </w:r>
              </w:smartTag>
            </w:smartTag>
          </w:p>
        </w:tc>
        <w:tc>
          <w:tcPr>
            <w:tcW w:w="2310" w:type="dxa"/>
            <w:tcBorders>
              <w:right w:val="single" w:sz="18" w:space="0" w:color="BFBFBF"/>
            </w:tcBorders>
            <w:shd w:val="clear" w:color="auto" w:fill="BFBFBF"/>
            <w:vAlign w:val="center"/>
          </w:tcPr>
          <w:p w:rsidR="00E27832" w:rsidRPr="00583C0E" w:rsidRDefault="00E27832" w:rsidP="00E27832">
            <w:pPr>
              <w:ind w:firstLine="720"/>
              <w:rPr>
                <w:b/>
              </w:rPr>
            </w:pPr>
            <w:r w:rsidRPr="00583C0E">
              <w:rPr>
                <w:b/>
                <w:bCs/>
              </w:rPr>
              <w:t>66</w:t>
            </w:r>
          </w:p>
        </w:tc>
      </w:tr>
      <w:tr w:rsidR="00E27832" w:rsidRPr="00583C0E" w:rsidTr="00E27832">
        <w:trPr>
          <w:trHeight w:val="210"/>
          <w:tblCellSpacing w:w="0" w:type="dxa"/>
        </w:trPr>
        <w:tc>
          <w:tcPr>
            <w:tcW w:w="2025" w:type="dxa"/>
            <w:tcBorders>
              <w:left w:val="single" w:sz="18" w:space="0" w:color="BFBFBF"/>
            </w:tcBorders>
            <w:vAlign w:val="center"/>
          </w:tcPr>
          <w:p w:rsidR="00E27832" w:rsidRPr="00583C0E" w:rsidRDefault="00E27832" w:rsidP="00E27832">
            <w:pPr>
              <w:ind w:firstLine="720"/>
              <w:rPr>
                <w:b/>
              </w:rPr>
            </w:pPr>
            <w:smartTag w:uri="urn:schemas-microsoft-com:office:smarttags" w:element="place">
              <w:smartTag w:uri="urn:schemas-microsoft-com:office:smarttags" w:element="City">
                <w:r w:rsidRPr="00583C0E">
                  <w:rPr>
                    <w:b/>
                    <w:bCs/>
                  </w:rPr>
                  <w:t>Gilroy</w:t>
                </w:r>
              </w:smartTag>
            </w:smartTag>
          </w:p>
        </w:tc>
        <w:tc>
          <w:tcPr>
            <w:tcW w:w="2310" w:type="dxa"/>
            <w:tcBorders>
              <w:right w:val="single" w:sz="18" w:space="0" w:color="BFBFBF"/>
            </w:tcBorders>
            <w:vAlign w:val="center"/>
          </w:tcPr>
          <w:p w:rsidR="00E27832" w:rsidRPr="00583C0E" w:rsidRDefault="00E27832" w:rsidP="00E27832">
            <w:pPr>
              <w:ind w:firstLine="720"/>
              <w:rPr>
                <w:b/>
              </w:rPr>
            </w:pPr>
            <w:r w:rsidRPr="00583C0E">
              <w:rPr>
                <w:b/>
                <w:bCs/>
              </w:rPr>
              <w:t>92</w:t>
            </w:r>
          </w:p>
        </w:tc>
      </w:tr>
      <w:tr w:rsidR="00E27832" w:rsidRPr="00583C0E" w:rsidTr="00E27832">
        <w:trPr>
          <w:trHeight w:val="210"/>
          <w:tblCellSpacing w:w="0" w:type="dxa"/>
        </w:trPr>
        <w:tc>
          <w:tcPr>
            <w:tcW w:w="2025" w:type="dxa"/>
            <w:tcBorders>
              <w:left w:val="single" w:sz="18" w:space="0" w:color="BFBFBF"/>
            </w:tcBorders>
            <w:shd w:val="clear" w:color="auto" w:fill="BFBFBF"/>
            <w:vAlign w:val="center"/>
          </w:tcPr>
          <w:p w:rsidR="00E27832" w:rsidRPr="00583C0E" w:rsidRDefault="00E27832" w:rsidP="00E27832">
            <w:pPr>
              <w:ind w:firstLine="720"/>
              <w:rPr>
                <w:b/>
              </w:rPr>
            </w:pPr>
            <w:smartTag w:uri="urn:schemas-microsoft-com:office:smarttags" w:element="place">
              <w:smartTag w:uri="urn:schemas-microsoft-com:office:smarttags" w:element="City">
                <w:r w:rsidRPr="00583C0E">
                  <w:rPr>
                    <w:b/>
                    <w:bCs/>
                  </w:rPr>
                  <w:t>Milpitas</w:t>
                </w:r>
              </w:smartTag>
            </w:smartTag>
          </w:p>
        </w:tc>
        <w:tc>
          <w:tcPr>
            <w:tcW w:w="2310" w:type="dxa"/>
            <w:tcBorders>
              <w:right w:val="single" w:sz="18" w:space="0" w:color="BFBFBF"/>
            </w:tcBorders>
            <w:shd w:val="clear" w:color="auto" w:fill="BFBFBF"/>
            <w:vAlign w:val="center"/>
          </w:tcPr>
          <w:p w:rsidR="00E27832" w:rsidRPr="00583C0E" w:rsidRDefault="00E27832" w:rsidP="00E27832">
            <w:pPr>
              <w:ind w:firstLine="720"/>
              <w:rPr>
                <w:b/>
              </w:rPr>
            </w:pPr>
            <w:r w:rsidRPr="00583C0E">
              <w:rPr>
                <w:b/>
                <w:bCs/>
              </w:rPr>
              <w:t>246</w:t>
            </w:r>
          </w:p>
        </w:tc>
      </w:tr>
      <w:tr w:rsidR="00E27832" w:rsidRPr="00583C0E" w:rsidTr="00E27832">
        <w:trPr>
          <w:trHeight w:val="210"/>
          <w:tblCellSpacing w:w="0" w:type="dxa"/>
        </w:trPr>
        <w:tc>
          <w:tcPr>
            <w:tcW w:w="2025" w:type="dxa"/>
            <w:tcBorders>
              <w:left w:val="single" w:sz="18" w:space="0" w:color="BFBFBF"/>
            </w:tcBorders>
            <w:vAlign w:val="center"/>
          </w:tcPr>
          <w:p w:rsidR="00E27832" w:rsidRPr="00583C0E" w:rsidRDefault="00E27832" w:rsidP="00E27832">
            <w:pPr>
              <w:ind w:firstLine="720"/>
              <w:rPr>
                <w:b/>
              </w:rPr>
            </w:pPr>
            <w:smartTag w:uri="urn:schemas-microsoft-com:office:smarttags" w:element="place">
              <w:smartTag w:uri="urn:schemas-microsoft-com:office:smarttags" w:element="City">
                <w:r w:rsidRPr="00583C0E">
                  <w:rPr>
                    <w:b/>
                    <w:bCs/>
                  </w:rPr>
                  <w:t>Morgan Hill</w:t>
                </w:r>
              </w:smartTag>
            </w:smartTag>
          </w:p>
        </w:tc>
        <w:tc>
          <w:tcPr>
            <w:tcW w:w="2310" w:type="dxa"/>
            <w:tcBorders>
              <w:right w:val="single" w:sz="18" w:space="0" w:color="BFBFBF"/>
            </w:tcBorders>
            <w:vAlign w:val="center"/>
          </w:tcPr>
          <w:p w:rsidR="00E27832" w:rsidRPr="00583C0E" w:rsidRDefault="00E27832" w:rsidP="00E27832">
            <w:pPr>
              <w:ind w:firstLine="720"/>
              <w:rPr>
                <w:b/>
              </w:rPr>
            </w:pPr>
            <w:r w:rsidRPr="00583C0E">
              <w:rPr>
                <w:b/>
                <w:bCs/>
              </w:rPr>
              <w:t>166</w:t>
            </w:r>
          </w:p>
        </w:tc>
      </w:tr>
      <w:tr w:rsidR="00E27832" w:rsidRPr="00583C0E" w:rsidTr="00E27832">
        <w:trPr>
          <w:trHeight w:val="210"/>
          <w:tblCellSpacing w:w="0" w:type="dxa"/>
        </w:trPr>
        <w:tc>
          <w:tcPr>
            <w:tcW w:w="2025" w:type="dxa"/>
            <w:tcBorders>
              <w:left w:val="single" w:sz="18" w:space="0" w:color="BFBFBF"/>
            </w:tcBorders>
            <w:shd w:val="clear" w:color="auto" w:fill="BFBFBF"/>
            <w:vAlign w:val="center"/>
          </w:tcPr>
          <w:p w:rsidR="00E27832" w:rsidRPr="00583C0E" w:rsidRDefault="00E27832" w:rsidP="00E27832">
            <w:pPr>
              <w:ind w:firstLine="720"/>
              <w:rPr>
                <w:b/>
              </w:rPr>
            </w:pPr>
            <w:r w:rsidRPr="00583C0E">
              <w:rPr>
                <w:b/>
                <w:bCs/>
              </w:rPr>
              <w:t>Other</w:t>
            </w:r>
          </w:p>
        </w:tc>
        <w:tc>
          <w:tcPr>
            <w:tcW w:w="2310" w:type="dxa"/>
            <w:tcBorders>
              <w:right w:val="single" w:sz="18" w:space="0" w:color="BFBFBF"/>
            </w:tcBorders>
            <w:shd w:val="clear" w:color="auto" w:fill="BFBFBF"/>
            <w:vAlign w:val="center"/>
          </w:tcPr>
          <w:p w:rsidR="00E27832" w:rsidRPr="00583C0E" w:rsidRDefault="00E27832" w:rsidP="00E27832">
            <w:pPr>
              <w:ind w:firstLine="720"/>
              <w:rPr>
                <w:b/>
              </w:rPr>
            </w:pPr>
            <w:r w:rsidRPr="00583C0E">
              <w:rPr>
                <w:b/>
                <w:bCs/>
              </w:rPr>
              <w:t>1,720</w:t>
            </w:r>
          </w:p>
        </w:tc>
      </w:tr>
      <w:tr w:rsidR="00E27832" w:rsidRPr="00583C0E" w:rsidTr="00E27832">
        <w:trPr>
          <w:trHeight w:val="210"/>
          <w:tblCellSpacing w:w="0" w:type="dxa"/>
        </w:trPr>
        <w:tc>
          <w:tcPr>
            <w:tcW w:w="2025" w:type="dxa"/>
            <w:tcBorders>
              <w:left w:val="single" w:sz="18" w:space="0" w:color="BFBFBF"/>
            </w:tcBorders>
            <w:vAlign w:val="center"/>
          </w:tcPr>
          <w:p w:rsidR="00E27832" w:rsidRPr="00583C0E" w:rsidRDefault="00E27832" w:rsidP="00E27832">
            <w:pPr>
              <w:ind w:firstLine="720"/>
              <w:rPr>
                <w:b/>
              </w:rPr>
            </w:pPr>
            <w:smartTag w:uri="urn:schemas-microsoft-com:office:smarttags" w:element="place">
              <w:smartTag w:uri="urn:schemas-microsoft-com:office:smarttags" w:element="City">
                <w:r w:rsidRPr="00583C0E">
                  <w:rPr>
                    <w:b/>
                    <w:bCs/>
                  </w:rPr>
                  <w:t>San Jose</w:t>
                </w:r>
              </w:smartTag>
            </w:smartTag>
          </w:p>
        </w:tc>
        <w:tc>
          <w:tcPr>
            <w:tcW w:w="2310" w:type="dxa"/>
            <w:tcBorders>
              <w:right w:val="single" w:sz="18" w:space="0" w:color="BFBFBF"/>
            </w:tcBorders>
            <w:vAlign w:val="center"/>
          </w:tcPr>
          <w:p w:rsidR="00E27832" w:rsidRPr="00583C0E" w:rsidRDefault="00E27832" w:rsidP="00E27832">
            <w:pPr>
              <w:ind w:firstLine="720"/>
              <w:rPr>
                <w:b/>
              </w:rPr>
            </w:pPr>
            <w:r w:rsidRPr="00583C0E">
              <w:rPr>
                <w:b/>
                <w:bCs/>
              </w:rPr>
              <w:t>10,184</w:t>
            </w:r>
          </w:p>
        </w:tc>
      </w:tr>
      <w:tr w:rsidR="00E27832" w:rsidRPr="00583C0E" w:rsidTr="00E27832">
        <w:trPr>
          <w:trHeight w:val="210"/>
          <w:tblCellSpacing w:w="0" w:type="dxa"/>
        </w:trPr>
        <w:tc>
          <w:tcPr>
            <w:tcW w:w="2025" w:type="dxa"/>
            <w:tcBorders>
              <w:left w:val="single" w:sz="18" w:space="0" w:color="BFBFBF"/>
            </w:tcBorders>
            <w:shd w:val="clear" w:color="auto" w:fill="BFBFBF"/>
            <w:vAlign w:val="center"/>
          </w:tcPr>
          <w:p w:rsidR="00E27832" w:rsidRPr="00583C0E" w:rsidRDefault="00E27832" w:rsidP="00E27832">
            <w:pPr>
              <w:ind w:firstLine="720"/>
              <w:rPr>
                <w:b/>
              </w:rPr>
            </w:pPr>
            <w:smartTag w:uri="urn:schemas-microsoft-com:office:smarttags" w:element="place">
              <w:smartTag w:uri="urn:schemas-microsoft-com:office:smarttags" w:element="City">
                <w:r w:rsidRPr="00583C0E">
                  <w:rPr>
                    <w:b/>
                    <w:bCs/>
                  </w:rPr>
                  <w:t>Santa Clara</w:t>
                </w:r>
              </w:smartTag>
            </w:smartTag>
          </w:p>
        </w:tc>
        <w:tc>
          <w:tcPr>
            <w:tcW w:w="2310" w:type="dxa"/>
            <w:tcBorders>
              <w:right w:val="single" w:sz="18" w:space="0" w:color="BFBFBF"/>
            </w:tcBorders>
            <w:shd w:val="clear" w:color="auto" w:fill="BFBFBF"/>
            <w:vAlign w:val="center"/>
          </w:tcPr>
          <w:p w:rsidR="00E27832" w:rsidRPr="00583C0E" w:rsidRDefault="00E27832" w:rsidP="00E27832">
            <w:pPr>
              <w:ind w:firstLine="720"/>
              <w:rPr>
                <w:b/>
              </w:rPr>
            </w:pPr>
            <w:r w:rsidRPr="00583C0E">
              <w:rPr>
                <w:b/>
                <w:bCs/>
              </w:rPr>
              <w:t>80</w:t>
            </w:r>
          </w:p>
        </w:tc>
      </w:tr>
      <w:tr w:rsidR="00E27832" w:rsidRPr="00583C0E" w:rsidTr="00E27832">
        <w:trPr>
          <w:trHeight w:val="210"/>
          <w:tblCellSpacing w:w="0" w:type="dxa"/>
        </w:trPr>
        <w:tc>
          <w:tcPr>
            <w:tcW w:w="2025" w:type="dxa"/>
            <w:tcBorders>
              <w:left w:val="single" w:sz="18" w:space="0" w:color="BFBFBF"/>
              <w:bottom w:val="single" w:sz="18" w:space="0" w:color="BFBFBF"/>
            </w:tcBorders>
            <w:vAlign w:val="center"/>
          </w:tcPr>
          <w:p w:rsidR="00E27832" w:rsidRPr="00583C0E" w:rsidRDefault="00E27832" w:rsidP="00E27832">
            <w:pPr>
              <w:ind w:firstLine="720"/>
              <w:rPr>
                <w:b/>
              </w:rPr>
            </w:pPr>
            <w:r w:rsidRPr="00583C0E">
              <w:rPr>
                <w:b/>
                <w:bCs/>
              </w:rPr>
              <w:t>Total</w:t>
            </w:r>
          </w:p>
        </w:tc>
        <w:tc>
          <w:tcPr>
            <w:tcW w:w="2310" w:type="dxa"/>
            <w:tcBorders>
              <w:bottom w:val="single" w:sz="18" w:space="0" w:color="BFBFBF"/>
              <w:right w:val="single" w:sz="18" w:space="0" w:color="BFBFBF"/>
            </w:tcBorders>
            <w:vAlign w:val="center"/>
          </w:tcPr>
          <w:p w:rsidR="00E27832" w:rsidRPr="00583C0E" w:rsidRDefault="00E27832" w:rsidP="00E27832">
            <w:pPr>
              <w:ind w:firstLine="720"/>
              <w:rPr>
                <w:b/>
              </w:rPr>
            </w:pPr>
            <w:r w:rsidRPr="00583C0E">
              <w:rPr>
                <w:b/>
                <w:bCs/>
              </w:rPr>
              <w:t>12,554</w:t>
            </w:r>
          </w:p>
        </w:tc>
      </w:tr>
    </w:tbl>
    <w:p w:rsidR="00E27832" w:rsidRDefault="00BD240F" w:rsidP="004B2856">
      <w:pPr>
        <w:ind w:firstLine="720"/>
        <w:rPr>
          <w:b/>
          <w:sz w:val="28"/>
          <w:szCs w:val="28"/>
        </w:rPr>
      </w:pPr>
      <w:r>
        <w:rPr>
          <w:b/>
          <w:noProof/>
          <w:sz w:val="28"/>
          <w:szCs w:val="28"/>
        </w:rPr>
        <w:drawing>
          <wp:anchor distT="0" distB="0" distL="114300" distR="114300" simplePos="0" relativeHeight="251661312" behindDoc="0" locked="0" layoutInCell="1" allowOverlap="1">
            <wp:simplePos x="0" y="0"/>
            <wp:positionH relativeFrom="column">
              <wp:posOffset>3911600</wp:posOffset>
            </wp:positionH>
            <wp:positionV relativeFrom="paragraph">
              <wp:posOffset>110490</wp:posOffset>
            </wp:positionV>
            <wp:extent cx="2082165" cy="2115185"/>
            <wp:effectExtent l="19050" t="0" r="0"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 cstate="print"/>
                    <a:srcRect/>
                    <a:stretch>
                      <a:fillRect/>
                    </a:stretch>
                  </pic:blipFill>
                  <pic:spPr bwMode="auto">
                    <a:xfrm>
                      <a:off x="0" y="0"/>
                      <a:ext cx="2082165" cy="2115185"/>
                    </a:xfrm>
                    <a:prstGeom prst="rect">
                      <a:avLst/>
                    </a:prstGeom>
                    <a:noFill/>
                    <a:ln w="9525">
                      <a:noFill/>
                      <a:miter lim="800000"/>
                      <a:headEnd/>
                      <a:tailEnd/>
                    </a:ln>
                  </pic:spPr>
                </pic:pic>
              </a:graphicData>
            </a:graphic>
          </wp:anchor>
        </w:drawing>
      </w: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4B2856" w:rsidRDefault="004B2856" w:rsidP="004B2856">
      <w:pPr>
        <w:ind w:firstLine="720"/>
        <w:rPr>
          <w:b/>
          <w:sz w:val="28"/>
          <w:szCs w:val="28"/>
        </w:rPr>
      </w:pPr>
      <w:r>
        <w:rPr>
          <w:b/>
          <w:sz w:val="28"/>
          <w:szCs w:val="28"/>
        </w:rPr>
        <w:t>Internal Scan Data</w:t>
      </w:r>
      <w:r w:rsidR="00E27832">
        <w:rPr>
          <w:b/>
          <w:sz w:val="28"/>
          <w:szCs w:val="28"/>
        </w:rPr>
        <w:t xml:space="preserve"> / Enrollment </w:t>
      </w:r>
    </w:p>
    <w:p w:rsidR="00E27832" w:rsidRDefault="00E27832" w:rsidP="004B2856">
      <w:pPr>
        <w:ind w:firstLine="720"/>
        <w:rPr>
          <w:b/>
          <w:sz w:val="28"/>
          <w:szCs w:val="28"/>
        </w:rPr>
      </w:pPr>
    </w:p>
    <w:p w:rsidR="00E27832" w:rsidRDefault="00BD240F" w:rsidP="004B2856">
      <w:pPr>
        <w:ind w:firstLine="720"/>
        <w:rPr>
          <w:b/>
          <w:sz w:val="28"/>
          <w:szCs w:val="28"/>
        </w:rPr>
      </w:pPr>
      <w:r>
        <w:rPr>
          <w:noProof/>
        </w:rPr>
        <w:drawing>
          <wp:anchor distT="0" distB="0" distL="114300" distR="114300" simplePos="0" relativeHeight="251658240" behindDoc="0" locked="0" layoutInCell="1" allowOverlap="1">
            <wp:simplePos x="0" y="0"/>
            <wp:positionH relativeFrom="column">
              <wp:posOffset>3213100</wp:posOffset>
            </wp:positionH>
            <wp:positionV relativeFrom="paragraph">
              <wp:posOffset>27940</wp:posOffset>
            </wp:positionV>
            <wp:extent cx="3213100" cy="2562860"/>
            <wp:effectExtent l="19050" t="0" r="6350"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6" cstate="print"/>
                    <a:srcRect/>
                    <a:stretch>
                      <a:fillRect/>
                    </a:stretch>
                  </pic:blipFill>
                  <pic:spPr bwMode="auto">
                    <a:xfrm>
                      <a:off x="0" y="0"/>
                      <a:ext cx="3213100" cy="2562860"/>
                    </a:xfrm>
                    <a:prstGeom prst="rect">
                      <a:avLst/>
                    </a:prstGeom>
                    <a:noFill/>
                    <a:ln w="9525">
                      <a:noFill/>
                      <a:miter lim="800000"/>
                      <a:headEnd/>
                      <a:tailEnd/>
                    </a:ln>
                  </pic:spPr>
                </pic:pic>
              </a:graphicData>
            </a:graphic>
          </wp:anchor>
        </w:drawing>
      </w:r>
      <w:r>
        <w:rPr>
          <w:b/>
          <w:noProof/>
          <w:sz w:val="28"/>
          <w:szCs w:val="28"/>
        </w:rPr>
        <w:drawing>
          <wp:anchor distT="0" distB="0" distL="114300" distR="114300" simplePos="0" relativeHeight="251655168" behindDoc="0" locked="0" layoutInCell="1" allowOverlap="1">
            <wp:simplePos x="0" y="0"/>
            <wp:positionH relativeFrom="column">
              <wp:posOffset>139700</wp:posOffset>
            </wp:positionH>
            <wp:positionV relativeFrom="paragraph">
              <wp:posOffset>134620</wp:posOffset>
            </wp:positionV>
            <wp:extent cx="3213100" cy="2171700"/>
            <wp:effectExtent l="19050" t="0" r="6350" b="0"/>
            <wp:wrapNone/>
            <wp:docPr id="128" name="Content Placeholder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ontent Placeholder 6"/>
                    <pic:cNvPicPr>
                      <a:picLocks noChangeArrowheads="1"/>
                    </pic:cNvPicPr>
                  </pic:nvPicPr>
                  <pic:blipFill>
                    <a:blip r:embed="rId17" cstate="print"/>
                    <a:srcRect/>
                    <a:stretch>
                      <a:fillRect/>
                    </a:stretch>
                  </pic:blipFill>
                  <pic:spPr bwMode="auto">
                    <a:xfrm>
                      <a:off x="0" y="0"/>
                      <a:ext cx="3213100" cy="2171700"/>
                    </a:xfrm>
                    <a:prstGeom prst="rect">
                      <a:avLst/>
                    </a:prstGeom>
                    <a:noFill/>
                    <a:ln w="9525">
                      <a:noFill/>
                      <a:miter lim="800000"/>
                      <a:headEnd/>
                      <a:tailEnd/>
                    </a:ln>
                  </pic:spPr>
                </pic:pic>
              </a:graphicData>
            </a:graphic>
          </wp:anchor>
        </w:drawing>
      </w: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E27832" w:rsidRDefault="00E27832" w:rsidP="004B2856">
      <w:pPr>
        <w:ind w:firstLine="720"/>
        <w:rPr>
          <w:b/>
          <w:sz w:val="28"/>
          <w:szCs w:val="28"/>
        </w:rPr>
      </w:pPr>
    </w:p>
    <w:p w:rsidR="004B2856" w:rsidRDefault="004B2856" w:rsidP="004B2856">
      <w:pPr>
        <w:ind w:firstLine="720"/>
        <w:rPr>
          <w:b/>
          <w:sz w:val="28"/>
          <w:szCs w:val="28"/>
        </w:rPr>
      </w:pPr>
    </w:p>
    <w:p w:rsidR="004B2856" w:rsidRDefault="004B2856" w:rsidP="004B2856">
      <w:pPr>
        <w:ind w:firstLine="720"/>
        <w:rPr>
          <w:b/>
          <w:sz w:val="28"/>
          <w:szCs w:val="28"/>
        </w:rPr>
      </w:pPr>
    </w:p>
    <w:p w:rsidR="004B2856" w:rsidRDefault="004B2856" w:rsidP="004B2856">
      <w:pPr>
        <w:ind w:firstLine="720"/>
        <w:rPr>
          <w:b/>
          <w:sz w:val="28"/>
          <w:szCs w:val="28"/>
        </w:rPr>
      </w:pPr>
    </w:p>
    <w:p w:rsidR="004B2856" w:rsidRDefault="004B2856" w:rsidP="004B2856">
      <w:pPr>
        <w:ind w:firstLine="720"/>
        <w:rPr>
          <w:b/>
          <w:sz w:val="28"/>
          <w:szCs w:val="28"/>
        </w:rPr>
      </w:pPr>
    </w:p>
    <w:p w:rsidR="004B2856" w:rsidRDefault="004B2856" w:rsidP="004B2856">
      <w:pPr>
        <w:ind w:firstLine="720"/>
        <w:rPr>
          <w:b/>
          <w:sz w:val="28"/>
          <w:szCs w:val="28"/>
        </w:rPr>
      </w:pPr>
    </w:p>
    <w:p w:rsidR="004B2856" w:rsidRDefault="004B2856" w:rsidP="004B2856">
      <w:pPr>
        <w:ind w:firstLine="720"/>
        <w:rPr>
          <w:b/>
          <w:sz w:val="28"/>
          <w:szCs w:val="28"/>
        </w:rPr>
      </w:pPr>
    </w:p>
    <w:p w:rsidR="004B2856" w:rsidRDefault="004B2856" w:rsidP="004B2856"/>
    <w:p w:rsidR="004B2856" w:rsidRPr="004B2856" w:rsidRDefault="004B2856" w:rsidP="004B2856"/>
    <w:p w:rsidR="004A2183" w:rsidRDefault="004A2183" w:rsidP="004A2183">
      <w:pPr>
        <w:pStyle w:val="Heading3"/>
      </w:pPr>
      <w:r w:rsidRPr="00366991">
        <w:t>Demographics</w:t>
      </w:r>
      <w:r>
        <w:t xml:space="preserve">: </w:t>
      </w:r>
    </w:p>
    <w:p w:rsidR="004A2183" w:rsidRPr="004A2183" w:rsidRDefault="004A2183" w:rsidP="004A2183"/>
    <w:p w:rsidR="00C131EF" w:rsidRDefault="00C131EF" w:rsidP="00CC6025">
      <w:pPr>
        <w:pStyle w:val="ListParagraph"/>
      </w:pPr>
      <w:r w:rsidRPr="00CA53A1">
        <w:t>The</w:t>
      </w:r>
      <w:r w:rsidR="00087B38">
        <w:t xml:space="preserve"> most significant shift in the</w:t>
      </w:r>
      <w:r w:rsidRPr="00CA53A1">
        <w:t xml:space="preserve"> K-12</w:t>
      </w:r>
      <w:r w:rsidR="00087B38">
        <w:t xml:space="preserve"> Service Area</w:t>
      </w:r>
      <w:r w:rsidRPr="00CA53A1">
        <w:t xml:space="preserve"> population is that of ethnic</w:t>
      </w:r>
      <w:r w:rsidR="00ED08D4">
        <w:t>ity.  In less than 2</w:t>
      </w:r>
      <w:r w:rsidR="00A80457">
        <w:t>8 years (19</w:t>
      </w:r>
      <w:r w:rsidR="00ED08D4">
        <w:t>8</w:t>
      </w:r>
      <w:r w:rsidR="00A80457">
        <w:t>1-2009</w:t>
      </w:r>
      <w:r w:rsidRPr="00CA53A1">
        <w:t>), it has gone from a traditional majority population with 56% white to a “new majority</w:t>
      </w:r>
      <w:r w:rsidR="00A80457">
        <w:t xml:space="preserve"> population with </w:t>
      </w:r>
      <w:r w:rsidR="00087B38">
        <w:t>69</w:t>
      </w:r>
      <w:r w:rsidRPr="00CA53A1">
        <w:t>% students of color.  During the same period of time the African Amer</w:t>
      </w:r>
      <w:r w:rsidR="00A80457">
        <w:t xml:space="preserve">ican population declined from 8% to </w:t>
      </w:r>
      <w:r w:rsidR="00087B38">
        <w:t>3.1</w:t>
      </w:r>
      <w:r w:rsidR="00A80457">
        <w:t xml:space="preserve">%, and the Latinos </w:t>
      </w:r>
      <w:r w:rsidR="00087B38">
        <w:t xml:space="preserve">increased to 37.1% </w:t>
      </w:r>
      <w:r w:rsidRPr="00CA53A1">
        <w:t>.  This shift in ethnicity also reflects an increasing immigrant population and English language learners.</w:t>
      </w:r>
    </w:p>
    <w:p w:rsidR="00CC6025" w:rsidRPr="00CA53A1" w:rsidRDefault="00CC6025" w:rsidP="00303938">
      <w:pPr>
        <w:pStyle w:val="ListParagraph"/>
        <w:spacing w:after="0"/>
      </w:pPr>
    </w:p>
    <w:p w:rsidR="00C131EF" w:rsidRDefault="00C131EF" w:rsidP="00954DBC">
      <w:pPr>
        <w:pStyle w:val="ListParagraph"/>
        <w:spacing w:after="0"/>
      </w:pPr>
      <w:r w:rsidRPr="00CA53A1">
        <w:t xml:space="preserve">Locally a similar demographic pattern exists.  The population of the city of </w:t>
      </w:r>
      <w:smartTag w:uri="urn:schemas-microsoft-com:office:smarttags" w:element="place">
        <w:smartTag w:uri="urn:schemas-microsoft-com:office:smarttags" w:element="City">
          <w:r w:rsidRPr="00CA53A1">
            <w:t>San Jose</w:t>
          </w:r>
        </w:smartTag>
      </w:smartTag>
      <w:r w:rsidRPr="00CA53A1">
        <w:t xml:space="preserve"> is comprised of 34% Whites, 32% Latinos, 30% Asian</w:t>
      </w:r>
      <w:r>
        <w:t>,</w:t>
      </w:r>
      <w:r w:rsidRPr="00CA53A1">
        <w:t xml:space="preserve"> 2.6% African American</w:t>
      </w:r>
      <w:r>
        <w:t>, and 1.5% Native American</w:t>
      </w:r>
      <w:r w:rsidRPr="00CA53A1">
        <w:t>.  The College’s student population is yet more revealing with Whites composing only 16% of the student population; Latinos 29%, Asians 26%, African-</w:t>
      </w:r>
      <w:r w:rsidR="00954DBC">
        <w:t>A</w:t>
      </w:r>
      <w:r w:rsidRPr="00CA53A1">
        <w:t xml:space="preserve">mericans 5%, and Native Americans 2% make up the balance with 10% Unknown or </w:t>
      </w:r>
      <w:r w:rsidR="00303938">
        <w:t xml:space="preserve">Not </w:t>
      </w:r>
      <w:r w:rsidRPr="00CA53A1">
        <w:t>indicated.</w:t>
      </w:r>
      <w:r>
        <w:t xml:space="preserve"> </w:t>
      </w:r>
    </w:p>
    <w:p w:rsidR="00CC6025" w:rsidRPr="00CA53A1" w:rsidRDefault="00CC6025" w:rsidP="00CC6025">
      <w:pPr>
        <w:pStyle w:val="ListParagraph"/>
      </w:pPr>
    </w:p>
    <w:p w:rsidR="00C131EF" w:rsidRDefault="00303938" w:rsidP="00CC6025">
      <w:pPr>
        <w:pStyle w:val="ListParagraph"/>
      </w:pPr>
      <w:r>
        <w:t>T</w:t>
      </w:r>
      <w:r w:rsidR="00C131EF" w:rsidRPr="00CA53A1">
        <w:t>he College demographics will continue to shift; the main feeder high school districts reveal a continuation of the trend. The East Side Union High School District (ESUHSD) with a student population of 25,433 is the College’s largest feeder district, and of those students 46% are Hispanic, 27% Asian, 12% White, 9% Filipino, 4% Africa American ,</w:t>
      </w:r>
      <w:r w:rsidR="00C131EF">
        <w:t xml:space="preserve"> 1% Native Americans,</w:t>
      </w:r>
      <w:r w:rsidR="00C131EF" w:rsidRPr="00CA53A1">
        <w:t xml:space="preserve"> and 1% Pacific Islanders. The second largest feeder district for the College is </w:t>
      </w:r>
      <w:smartTag w:uri="urn:schemas-microsoft-com:office:smarttags" w:element="place">
        <w:smartTag w:uri="urn:schemas-microsoft-com:office:smarttags" w:element="PlaceName">
          <w:r w:rsidR="00C131EF" w:rsidRPr="00CA53A1">
            <w:t>San Jose</w:t>
          </w:r>
        </w:smartTag>
        <w:r w:rsidR="00C131EF" w:rsidRPr="00CA53A1">
          <w:t xml:space="preserve"> </w:t>
        </w:r>
        <w:smartTag w:uri="urn:schemas-microsoft-com:office:smarttags" w:element="PlaceName">
          <w:r w:rsidR="00C131EF" w:rsidRPr="00CA53A1">
            <w:t>Unified</w:t>
          </w:r>
        </w:smartTag>
        <w:r w:rsidR="00C131EF" w:rsidRPr="00CA53A1">
          <w:t xml:space="preserve"> </w:t>
        </w:r>
        <w:smartTag w:uri="urn:schemas-microsoft-com:office:smarttags" w:element="PlaceType">
          <w:r w:rsidR="00C131EF" w:rsidRPr="00CA53A1">
            <w:t>School District</w:t>
          </w:r>
        </w:smartTag>
      </w:smartTag>
      <w:r w:rsidR="00C131EF" w:rsidRPr="00CA53A1">
        <w:t xml:space="preserve"> with a population of 8198; Hispanics comprise 56% of this population.  The re</w:t>
      </w:r>
      <w:r w:rsidR="00C131EF">
        <w:t xml:space="preserve">mainder </w:t>
      </w:r>
      <w:r w:rsidR="00C131EF" w:rsidRPr="00CA53A1">
        <w:t xml:space="preserve">of the high school population is 16% Asian, 35% White, 4% African American, 2 % Filipino, </w:t>
      </w:r>
      <w:r w:rsidR="00C131EF">
        <w:t xml:space="preserve">1% Native Americans, </w:t>
      </w:r>
      <w:r w:rsidR="00C131EF" w:rsidRPr="00CA53A1">
        <w:t xml:space="preserve">and 1% Pacific Islander. </w:t>
      </w:r>
      <w:r w:rsidR="00C131EF">
        <w:t xml:space="preserve"> O</w:t>
      </w:r>
      <w:r w:rsidR="00C131EF" w:rsidRPr="00CA53A1">
        <w:t>f each of these populations</w:t>
      </w:r>
      <w:r w:rsidR="00C131EF">
        <w:t>,</w:t>
      </w:r>
      <w:r w:rsidR="00C131EF" w:rsidRPr="00CA53A1">
        <w:t xml:space="preserve"> </w:t>
      </w:r>
      <w:r w:rsidR="00C131EF">
        <w:t>a</w:t>
      </w:r>
      <w:r w:rsidR="00C131EF" w:rsidRPr="00CA53A1">
        <w:t xml:space="preserve"> large part </w:t>
      </w:r>
      <w:r w:rsidR="00C131EF">
        <w:t xml:space="preserve">is </w:t>
      </w:r>
      <w:r w:rsidR="00C131EF" w:rsidRPr="00CA53A1">
        <w:t>English learners.</w:t>
      </w:r>
      <w:r w:rsidR="00D973FE">
        <w:t xml:space="preserve"> </w:t>
      </w:r>
    </w:p>
    <w:p w:rsidR="000E1A3F" w:rsidRPr="00CA53A1" w:rsidRDefault="000E1A3F" w:rsidP="00CC6025">
      <w:pPr>
        <w:pStyle w:val="ListParagraph"/>
      </w:pPr>
    </w:p>
    <w:p w:rsidR="00C131EF" w:rsidRDefault="00C131EF" w:rsidP="00CC6025">
      <w:pPr>
        <w:ind w:left="720"/>
      </w:pPr>
      <w:r w:rsidRPr="00CA53A1">
        <w:t>Also of significance is the number of students in the College’s major feeder districts that are on free or reduced lunch program because often times they are the most vulnerable in that they have more obstacles to overcome.  In the ESUHSD over 32% of the students are eligible for the free/reduced lunch program while in the SJUSD 31% fall in this category. Fortunately, these students are eligible for financial aid; however, they must be legal residents and be willing undertake the daunting process of filing a</w:t>
      </w:r>
      <w:r w:rsidR="00DB6FCA">
        <w:t xml:space="preserve"> financial aid</w:t>
      </w:r>
      <w:r w:rsidRPr="00CA53A1">
        <w:t xml:space="preserve"> application.</w:t>
      </w:r>
      <w:r w:rsidR="00D973FE">
        <w:t xml:space="preserve"> </w:t>
      </w:r>
    </w:p>
    <w:p w:rsidR="00303938" w:rsidRPr="00CA53A1" w:rsidRDefault="00303938" w:rsidP="00CC6025">
      <w:pPr>
        <w:ind w:left="720"/>
      </w:pPr>
    </w:p>
    <w:tbl>
      <w:tblPr>
        <w:tblpPr w:leftFromText="180" w:rightFromText="180" w:vertAnchor="text" w:horzAnchor="margin" w:tblpXSpec="center" w:tblpY="1793"/>
        <w:tblW w:w="9401" w:type="dxa"/>
        <w:tblBorders>
          <w:insideH w:val="single" w:sz="18" w:space="0" w:color="FFFFFF"/>
          <w:insideV w:val="single" w:sz="18" w:space="0" w:color="FFFFFF"/>
        </w:tblBorders>
        <w:tblLayout w:type="fixed"/>
        <w:tblLook w:val="01E0"/>
      </w:tblPr>
      <w:tblGrid>
        <w:gridCol w:w="1793"/>
        <w:gridCol w:w="1607"/>
        <w:gridCol w:w="1438"/>
        <w:gridCol w:w="1522"/>
        <w:gridCol w:w="1438"/>
        <w:gridCol w:w="1603"/>
      </w:tblGrid>
      <w:tr w:rsidR="00A14B9C" w:rsidRPr="00DB32DD" w:rsidTr="00D973FE">
        <w:trPr>
          <w:trHeight w:val="430"/>
        </w:trPr>
        <w:tc>
          <w:tcPr>
            <w:tcW w:w="9401" w:type="dxa"/>
            <w:gridSpan w:val="6"/>
            <w:shd w:val="pct20" w:color="000000" w:fill="FFFFFF"/>
            <w:vAlign w:val="center"/>
          </w:tcPr>
          <w:p w:rsidR="00A14B9C" w:rsidRPr="00DB32DD" w:rsidRDefault="00A14B9C" w:rsidP="00D973FE">
            <w:pPr>
              <w:ind w:left="144" w:right="-113"/>
              <w:jc w:val="center"/>
            </w:pPr>
            <w:r w:rsidRPr="00DB32DD">
              <w:rPr>
                <w:sz w:val="28"/>
                <w:szCs w:val="28"/>
              </w:rPr>
              <w:t>Summary of State and Local Demographics</w:t>
            </w:r>
          </w:p>
        </w:tc>
      </w:tr>
      <w:tr w:rsidR="00A14B9C" w:rsidRPr="00DB32DD" w:rsidTr="00D973FE">
        <w:trPr>
          <w:trHeight w:val="430"/>
        </w:trPr>
        <w:tc>
          <w:tcPr>
            <w:tcW w:w="1793" w:type="dxa"/>
            <w:shd w:val="pct20" w:color="000000" w:fill="FFFFFF"/>
          </w:tcPr>
          <w:p w:rsidR="00A14B9C" w:rsidRPr="00DB32DD" w:rsidRDefault="00A14B9C" w:rsidP="00D973FE">
            <w:pPr>
              <w:jc w:val="center"/>
            </w:pPr>
            <w:r w:rsidRPr="00DB32DD">
              <w:lastRenderedPageBreak/>
              <w:t>Ethnicity</w:t>
            </w:r>
          </w:p>
        </w:tc>
        <w:tc>
          <w:tcPr>
            <w:tcW w:w="1607" w:type="dxa"/>
            <w:shd w:val="pct20" w:color="000000" w:fill="FFFFFF"/>
          </w:tcPr>
          <w:p w:rsidR="00A14B9C" w:rsidRPr="00DB32DD" w:rsidRDefault="00A14B9C" w:rsidP="00D973FE">
            <w:pPr>
              <w:jc w:val="center"/>
            </w:pPr>
            <w:r w:rsidRPr="00DB32DD">
              <w:t>CA K-12</w:t>
            </w:r>
          </w:p>
        </w:tc>
        <w:tc>
          <w:tcPr>
            <w:tcW w:w="1438" w:type="dxa"/>
            <w:shd w:val="pct20" w:color="000000" w:fill="FFFFFF"/>
          </w:tcPr>
          <w:p w:rsidR="00A14B9C" w:rsidRPr="00DB32DD" w:rsidRDefault="00A14B9C" w:rsidP="00D973FE">
            <w:pPr>
              <w:jc w:val="center"/>
            </w:pPr>
            <w:smartTag w:uri="urn:schemas-microsoft-com:office:smarttags" w:element="place">
              <w:smartTag w:uri="urn:schemas-microsoft-com:office:smarttags" w:element="City">
                <w:r w:rsidRPr="00DB32DD">
                  <w:t>SAN JOSE</w:t>
                </w:r>
              </w:smartTag>
            </w:smartTag>
          </w:p>
        </w:tc>
        <w:tc>
          <w:tcPr>
            <w:tcW w:w="1522" w:type="dxa"/>
            <w:shd w:val="pct20" w:color="000000" w:fill="FFFFFF"/>
          </w:tcPr>
          <w:p w:rsidR="00A14B9C" w:rsidRPr="00DB32DD" w:rsidRDefault="00A14B9C" w:rsidP="00D973FE">
            <w:pPr>
              <w:jc w:val="center"/>
            </w:pPr>
            <w:r w:rsidRPr="00DB32DD">
              <w:t>ESUHSD</w:t>
            </w:r>
          </w:p>
        </w:tc>
        <w:tc>
          <w:tcPr>
            <w:tcW w:w="1438" w:type="dxa"/>
            <w:shd w:val="pct20" w:color="000000" w:fill="FFFFFF"/>
          </w:tcPr>
          <w:p w:rsidR="00A14B9C" w:rsidRPr="00DB32DD" w:rsidRDefault="00A14B9C" w:rsidP="00D973FE">
            <w:pPr>
              <w:jc w:val="center"/>
            </w:pPr>
            <w:r w:rsidRPr="00DB32DD">
              <w:t>SJUSD</w:t>
            </w:r>
          </w:p>
        </w:tc>
        <w:tc>
          <w:tcPr>
            <w:tcW w:w="1603" w:type="dxa"/>
            <w:shd w:val="pct20" w:color="000000" w:fill="FFFFFF"/>
          </w:tcPr>
          <w:p w:rsidR="00A14B9C" w:rsidRPr="00DB32DD" w:rsidRDefault="00A14B9C" w:rsidP="00D973FE">
            <w:pPr>
              <w:jc w:val="center"/>
            </w:pPr>
            <w:r w:rsidRPr="00DB32DD">
              <w:t>EVC</w:t>
            </w:r>
          </w:p>
        </w:tc>
      </w:tr>
      <w:tr w:rsidR="00A14B9C" w:rsidRPr="00DB32DD" w:rsidTr="00D973FE">
        <w:trPr>
          <w:trHeight w:val="345"/>
        </w:trPr>
        <w:tc>
          <w:tcPr>
            <w:tcW w:w="1793" w:type="dxa"/>
            <w:shd w:val="pct5" w:color="000000" w:fill="FFFFFF"/>
          </w:tcPr>
          <w:p w:rsidR="00A14B9C" w:rsidRPr="00DB32DD" w:rsidRDefault="00A14B9C" w:rsidP="00D973FE">
            <w:r w:rsidRPr="00DB32DD">
              <w:t>African American</w:t>
            </w:r>
          </w:p>
        </w:tc>
        <w:tc>
          <w:tcPr>
            <w:tcW w:w="1607" w:type="dxa"/>
            <w:shd w:val="pct5" w:color="000000" w:fill="FFFFFF"/>
          </w:tcPr>
          <w:p w:rsidR="00A14B9C" w:rsidRPr="00DB32DD" w:rsidRDefault="00A14B9C" w:rsidP="00D973FE">
            <w:r w:rsidRPr="00DB32DD">
              <w:t>8%</w:t>
            </w:r>
          </w:p>
        </w:tc>
        <w:tc>
          <w:tcPr>
            <w:tcW w:w="1438" w:type="dxa"/>
            <w:shd w:val="pct5" w:color="000000" w:fill="FFFFFF"/>
          </w:tcPr>
          <w:p w:rsidR="00A14B9C" w:rsidRPr="00DB32DD" w:rsidRDefault="00A14B9C" w:rsidP="00D973FE">
            <w:r w:rsidRPr="00DB32DD">
              <w:t>3%</w:t>
            </w:r>
          </w:p>
        </w:tc>
        <w:tc>
          <w:tcPr>
            <w:tcW w:w="1522" w:type="dxa"/>
            <w:shd w:val="pct5" w:color="000000" w:fill="FFFFFF"/>
          </w:tcPr>
          <w:p w:rsidR="00A14B9C" w:rsidRPr="00DB32DD" w:rsidRDefault="00A14B9C" w:rsidP="00D973FE">
            <w:r w:rsidRPr="00DB32DD">
              <w:t>4%</w:t>
            </w:r>
          </w:p>
        </w:tc>
        <w:tc>
          <w:tcPr>
            <w:tcW w:w="1438" w:type="dxa"/>
            <w:shd w:val="pct5" w:color="000000" w:fill="FFFFFF"/>
          </w:tcPr>
          <w:p w:rsidR="00A14B9C" w:rsidRPr="00DB32DD" w:rsidRDefault="00A14B9C" w:rsidP="00D973FE">
            <w:r w:rsidRPr="00DB32DD">
              <w:t>4%</w:t>
            </w:r>
          </w:p>
        </w:tc>
        <w:tc>
          <w:tcPr>
            <w:tcW w:w="1603" w:type="dxa"/>
            <w:shd w:val="pct5" w:color="000000" w:fill="FFFFFF"/>
          </w:tcPr>
          <w:p w:rsidR="00A14B9C" w:rsidRPr="00DB32DD" w:rsidRDefault="00A14B9C" w:rsidP="00D973FE">
            <w:r w:rsidRPr="00DB32DD">
              <w:t>5%</w:t>
            </w:r>
          </w:p>
        </w:tc>
      </w:tr>
      <w:tr w:rsidR="00A14B9C" w:rsidRPr="00DB32DD" w:rsidTr="00D973FE">
        <w:trPr>
          <w:trHeight w:val="359"/>
        </w:trPr>
        <w:tc>
          <w:tcPr>
            <w:tcW w:w="1793" w:type="dxa"/>
            <w:shd w:val="pct20" w:color="000000" w:fill="FFFFFF"/>
          </w:tcPr>
          <w:p w:rsidR="00A14B9C" w:rsidRPr="00DB32DD" w:rsidRDefault="00A14B9C" w:rsidP="00D973FE">
            <w:r w:rsidRPr="00DB32DD">
              <w:t>Asian</w:t>
            </w:r>
          </w:p>
        </w:tc>
        <w:tc>
          <w:tcPr>
            <w:tcW w:w="1607" w:type="dxa"/>
            <w:shd w:val="pct20" w:color="000000" w:fill="FFFFFF"/>
          </w:tcPr>
          <w:p w:rsidR="00A14B9C" w:rsidRPr="00DB32DD" w:rsidRDefault="00A14B9C" w:rsidP="00D973FE">
            <w:r w:rsidRPr="00DB32DD">
              <w:t>11%</w:t>
            </w:r>
          </w:p>
        </w:tc>
        <w:tc>
          <w:tcPr>
            <w:tcW w:w="1438" w:type="dxa"/>
            <w:shd w:val="pct20" w:color="000000" w:fill="FFFFFF"/>
          </w:tcPr>
          <w:p w:rsidR="00A14B9C" w:rsidRPr="00DB32DD" w:rsidRDefault="00A14B9C" w:rsidP="00D973FE">
            <w:r w:rsidRPr="00DB32DD">
              <w:t>30%</w:t>
            </w:r>
          </w:p>
        </w:tc>
        <w:tc>
          <w:tcPr>
            <w:tcW w:w="1522" w:type="dxa"/>
            <w:shd w:val="pct20" w:color="000000" w:fill="FFFFFF"/>
          </w:tcPr>
          <w:p w:rsidR="00A14B9C" w:rsidRPr="00DB32DD" w:rsidRDefault="00A14B9C" w:rsidP="00D973FE">
            <w:r w:rsidRPr="00DB32DD">
              <w:t>37%</w:t>
            </w:r>
          </w:p>
        </w:tc>
        <w:tc>
          <w:tcPr>
            <w:tcW w:w="1438" w:type="dxa"/>
            <w:shd w:val="pct20" w:color="000000" w:fill="FFFFFF"/>
          </w:tcPr>
          <w:p w:rsidR="00A14B9C" w:rsidRPr="00DB32DD" w:rsidRDefault="00A14B9C" w:rsidP="00D973FE">
            <w:r w:rsidRPr="00DB32DD">
              <w:t>16%</w:t>
            </w:r>
          </w:p>
        </w:tc>
        <w:tc>
          <w:tcPr>
            <w:tcW w:w="1603" w:type="dxa"/>
            <w:shd w:val="pct20" w:color="000000" w:fill="FFFFFF"/>
          </w:tcPr>
          <w:p w:rsidR="00A14B9C" w:rsidRPr="00DB32DD" w:rsidRDefault="00A14B9C" w:rsidP="00D973FE">
            <w:r w:rsidRPr="00DB32DD">
              <w:t>30%</w:t>
            </w:r>
          </w:p>
        </w:tc>
      </w:tr>
      <w:tr w:rsidR="00A14B9C" w:rsidRPr="00DB32DD" w:rsidTr="00D973FE">
        <w:trPr>
          <w:trHeight w:val="345"/>
        </w:trPr>
        <w:tc>
          <w:tcPr>
            <w:tcW w:w="1793" w:type="dxa"/>
            <w:shd w:val="pct5" w:color="000000" w:fill="FFFFFF"/>
          </w:tcPr>
          <w:p w:rsidR="00A14B9C" w:rsidRPr="00DB32DD" w:rsidRDefault="00A14B9C" w:rsidP="00D973FE">
            <w:r w:rsidRPr="00DB32DD">
              <w:t>Hispanic</w:t>
            </w:r>
          </w:p>
        </w:tc>
        <w:tc>
          <w:tcPr>
            <w:tcW w:w="1607" w:type="dxa"/>
            <w:shd w:val="pct5" w:color="000000" w:fill="FFFFFF"/>
          </w:tcPr>
          <w:p w:rsidR="00A14B9C" w:rsidRPr="00DB32DD" w:rsidRDefault="00A14B9C" w:rsidP="00D973FE">
            <w:r w:rsidRPr="00DB32DD">
              <w:t>47%</w:t>
            </w:r>
          </w:p>
        </w:tc>
        <w:tc>
          <w:tcPr>
            <w:tcW w:w="1438" w:type="dxa"/>
            <w:shd w:val="pct5" w:color="000000" w:fill="FFFFFF"/>
          </w:tcPr>
          <w:p w:rsidR="00A14B9C" w:rsidRPr="00DB32DD" w:rsidRDefault="00A14B9C" w:rsidP="00D973FE">
            <w:r w:rsidRPr="00DB32DD">
              <w:t>32%</w:t>
            </w:r>
          </w:p>
        </w:tc>
        <w:tc>
          <w:tcPr>
            <w:tcW w:w="1522" w:type="dxa"/>
            <w:shd w:val="pct5" w:color="000000" w:fill="FFFFFF"/>
          </w:tcPr>
          <w:p w:rsidR="00A14B9C" w:rsidRPr="00DB32DD" w:rsidRDefault="00A14B9C" w:rsidP="00D973FE">
            <w:r w:rsidRPr="00DB32DD">
              <w:t>46%</w:t>
            </w:r>
          </w:p>
        </w:tc>
        <w:tc>
          <w:tcPr>
            <w:tcW w:w="1438" w:type="dxa"/>
            <w:shd w:val="pct5" w:color="000000" w:fill="FFFFFF"/>
          </w:tcPr>
          <w:p w:rsidR="00A14B9C" w:rsidRPr="00DB32DD" w:rsidRDefault="00A14B9C" w:rsidP="00D973FE">
            <w:r w:rsidRPr="00DB32DD">
              <w:t>56%</w:t>
            </w:r>
          </w:p>
        </w:tc>
        <w:tc>
          <w:tcPr>
            <w:tcW w:w="1603" w:type="dxa"/>
            <w:shd w:val="pct5" w:color="000000" w:fill="FFFFFF"/>
          </w:tcPr>
          <w:p w:rsidR="00A14B9C" w:rsidRPr="00DB32DD" w:rsidRDefault="00A14B9C" w:rsidP="00D973FE">
            <w:r w:rsidRPr="00DB32DD">
              <w:t>29%</w:t>
            </w:r>
          </w:p>
        </w:tc>
      </w:tr>
      <w:tr w:rsidR="00A14B9C" w:rsidRPr="00DB32DD" w:rsidTr="00D973FE">
        <w:trPr>
          <w:trHeight w:val="222"/>
        </w:trPr>
        <w:tc>
          <w:tcPr>
            <w:tcW w:w="1793" w:type="dxa"/>
            <w:shd w:val="pct20" w:color="000000" w:fill="FFFFFF"/>
          </w:tcPr>
          <w:p w:rsidR="00A14B9C" w:rsidRPr="00DB32DD" w:rsidRDefault="00A14B9C" w:rsidP="00D973FE">
            <w:r w:rsidRPr="00DB32DD">
              <w:t>White</w:t>
            </w:r>
          </w:p>
        </w:tc>
        <w:tc>
          <w:tcPr>
            <w:tcW w:w="1607" w:type="dxa"/>
            <w:shd w:val="pct20" w:color="000000" w:fill="FFFFFF"/>
          </w:tcPr>
          <w:p w:rsidR="00A14B9C" w:rsidRPr="00DB32DD" w:rsidRDefault="00A14B9C" w:rsidP="00D973FE">
            <w:r w:rsidRPr="00DB32DD">
              <w:t>33%</w:t>
            </w:r>
          </w:p>
        </w:tc>
        <w:tc>
          <w:tcPr>
            <w:tcW w:w="1438" w:type="dxa"/>
            <w:shd w:val="pct20" w:color="000000" w:fill="FFFFFF"/>
          </w:tcPr>
          <w:p w:rsidR="00A14B9C" w:rsidRPr="00DB32DD" w:rsidRDefault="00A14B9C" w:rsidP="00D973FE">
            <w:r w:rsidRPr="00DB32DD">
              <w:t>34%</w:t>
            </w:r>
          </w:p>
        </w:tc>
        <w:tc>
          <w:tcPr>
            <w:tcW w:w="1522" w:type="dxa"/>
            <w:shd w:val="pct20" w:color="000000" w:fill="FFFFFF"/>
          </w:tcPr>
          <w:p w:rsidR="00A14B9C" w:rsidRPr="00DB32DD" w:rsidRDefault="00A14B9C" w:rsidP="00D973FE">
            <w:r w:rsidRPr="00DB32DD">
              <w:t>12%</w:t>
            </w:r>
          </w:p>
        </w:tc>
        <w:tc>
          <w:tcPr>
            <w:tcW w:w="1438" w:type="dxa"/>
            <w:shd w:val="pct20" w:color="000000" w:fill="FFFFFF"/>
          </w:tcPr>
          <w:p w:rsidR="00A14B9C" w:rsidRPr="00DB32DD" w:rsidRDefault="00A14B9C" w:rsidP="00D973FE">
            <w:r w:rsidRPr="00DB32DD">
              <w:t>35%</w:t>
            </w:r>
          </w:p>
        </w:tc>
        <w:tc>
          <w:tcPr>
            <w:tcW w:w="1603" w:type="dxa"/>
            <w:shd w:val="pct20" w:color="000000" w:fill="FFFFFF"/>
          </w:tcPr>
          <w:p w:rsidR="00A14B9C" w:rsidRPr="00DB32DD" w:rsidRDefault="00A14B9C" w:rsidP="00D973FE">
            <w:r w:rsidRPr="00DB32DD">
              <w:t>16%</w:t>
            </w:r>
          </w:p>
        </w:tc>
      </w:tr>
    </w:tbl>
    <w:p w:rsidR="00954DBC" w:rsidRDefault="00C131EF" w:rsidP="00CC6025">
      <w:pPr>
        <w:ind w:left="720"/>
      </w:pPr>
      <w:r w:rsidRPr="00CA53A1">
        <w:t xml:space="preserve">Of the language learners in </w:t>
      </w:r>
      <w:smartTag w:uri="urn:schemas-microsoft-com:office:smarttags" w:element="place">
        <w:smartTag w:uri="urn:schemas-microsoft-com:office:smarttags" w:element="PlaceName">
          <w:r w:rsidRPr="00CA53A1">
            <w:t>Santa Clara</w:t>
          </w:r>
        </w:smartTag>
        <w:r w:rsidRPr="00CA53A1">
          <w:t xml:space="preserve"> </w:t>
        </w:r>
        <w:smartTag w:uri="urn:schemas-microsoft-com:office:smarttags" w:element="PlaceType">
          <w:r w:rsidRPr="00CA53A1">
            <w:t>County</w:t>
          </w:r>
        </w:smartTag>
      </w:smartTag>
      <w:r w:rsidRPr="00CA53A1">
        <w:t>, 65% are Spanish speaking. English learners in the ESUHSD number almost 6500 or 25% of the student population. The number of English learners in the SJUSD number 8017 or 26% of that K-12 population.</w:t>
      </w:r>
      <w:r>
        <w:t xml:space="preserve"> </w:t>
      </w:r>
    </w:p>
    <w:p w:rsidR="00D973FE" w:rsidRDefault="00D973FE" w:rsidP="00CC6025">
      <w:pPr>
        <w:ind w:left="720"/>
      </w:pPr>
    </w:p>
    <w:p w:rsidR="00A14B9C" w:rsidRDefault="00A14B9C" w:rsidP="00954DBC">
      <w:pPr>
        <w:ind w:left="1440"/>
        <w:jc w:val="both"/>
        <w:rPr>
          <w:rStyle w:val="Emphasis"/>
        </w:rPr>
      </w:pPr>
    </w:p>
    <w:p w:rsidR="00D973FE" w:rsidRDefault="00D973FE" w:rsidP="00954DBC">
      <w:pPr>
        <w:ind w:left="1440"/>
        <w:jc w:val="both"/>
        <w:rPr>
          <w:rStyle w:val="Emphasis"/>
        </w:rPr>
      </w:pPr>
    </w:p>
    <w:p w:rsidR="00C131EF" w:rsidRPr="00336924" w:rsidRDefault="00C131EF" w:rsidP="00954DBC">
      <w:pPr>
        <w:ind w:left="1440"/>
        <w:jc w:val="both"/>
        <w:rPr>
          <w:rStyle w:val="Emphasis"/>
        </w:rPr>
      </w:pPr>
      <w:r w:rsidRPr="00336924">
        <w:rPr>
          <w:rStyle w:val="Emphasis"/>
        </w:rPr>
        <w:t>Impact: The shifting demographics in the state, city, local K-12 school districts, and college presents the College with the challenge of successfully reaching and serving these new majority students in a way that respects, honors and values their culture, language, along with their life experiences.</w:t>
      </w:r>
    </w:p>
    <w:p w:rsidR="00C131EF" w:rsidRPr="00CA53A1" w:rsidRDefault="00C131EF" w:rsidP="00C131EF">
      <w:pPr>
        <w:pStyle w:val="Heading3"/>
      </w:pPr>
      <w:bookmarkStart w:id="37" w:name="_Toc180217666"/>
      <w:bookmarkStart w:id="38" w:name="_Toc180217727"/>
      <w:bookmarkStart w:id="39" w:name="_Toc181072769"/>
      <w:r w:rsidRPr="00CA53A1">
        <w:t>BFAP (Board Financial Aid Program)</w:t>
      </w:r>
      <w:bookmarkEnd w:id="37"/>
      <w:bookmarkEnd w:id="38"/>
      <w:bookmarkEnd w:id="39"/>
    </w:p>
    <w:p w:rsidR="00C131EF" w:rsidRPr="00D973FE" w:rsidRDefault="00C131EF" w:rsidP="00CC6025">
      <w:pPr>
        <w:pStyle w:val="ListParagraph"/>
        <w:rPr>
          <w:highlight w:val="yellow"/>
        </w:rPr>
      </w:pPr>
      <w:r w:rsidRPr="00CA53A1">
        <w:t>In</w:t>
      </w:r>
      <w:r w:rsidR="00A44B69">
        <w:t xml:space="preserve"> 2007-2008</w:t>
      </w:r>
      <w:r w:rsidRPr="00CA53A1">
        <w:t xml:space="preserve">, Student fees were increased from </w:t>
      </w:r>
      <w:r w:rsidR="00A44B69">
        <w:t xml:space="preserve">  $18 to $</w:t>
      </w:r>
      <w:r w:rsidR="00667036">
        <w:t xml:space="preserve">26 </w:t>
      </w:r>
      <w:r w:rsidR="00667036" w:rsidRPr="00CA53A1">
        <w:t>per</w:t>
      </w:r>
      <w:r w:rsidRPr="00CA53A1">
        <w:t xml:space="preserve"> unit, with full knowledge that this would adversely impact many students and actually prevent the lower income students from attending community college. In order to offset this impact, the State redirected $38 Million within the community college budget for financial aid outreach and improved administrative capacity. Per an initial report</w:t>
      </w:r>
      <w:r>
        <w:t xml:space="preserve"> to the California Legislature </w:t>
      </w:r>
      <w:r w:rsidRPr="00CA53A1">
        <w:t xml:space="preserve">dated April 2004, a total of 1260 staff were hired (an average of almost three persons per campus) and 470 (37%) of them engaged specifically in financial aid outreach activities Evergreen Valley College was able to hire three new staff members </w:t>
      </w:r>
      <w:r w:rsidR="00667036" w:rsidRPr="00AE76E6">
        <w:t>Chancellor’s Office shows the College actually in</w:t>
      </w:r>
      <w:r w:rsidR="00AE76E6" w:rsidRPr="00AE76E6">
        <w:t>creased the number of BOGWs to 5656 (08-09</w:t>
      </w:r>
      <w:r w:rsidR="00667036" w:rsidRPr="00AE76E6">
        <w:t xml:space="preserve">) to </w:t>
      </w:r>
      <w:r w:rsidRPr="00AE76E6">
        <w:t xml:space="preserve">with the BFAP allocations.  While some of them engage in financial aid outreach activities, there is no one specifically assigned to that responsibility. </w:t>
      </w:r>
    </w:p>
    <w:p w:rsidR="00CC6025" w:rsidRPr="00D973FE" w:rsidRDefault="00CC6025" w:rsidP="00CC6025">
      <w:pPr>
        <w:pStyle w:val="ListParagraph"/>
        <w:rPr>
          <w:highlight w:val="yellow"/>
        </w:rPr>
      </w:pPr>
    </w:p>
    <w:p w:rsidR="00C131EF" w:rsidRDefault="00C131EF" w:rsidP="00CC6025">
      <w:pPr>
        <w:pStyle w:val="ListParagraph"/>
      </w:pPr>
      <w:r w:rsidRPr="00AE76E6">
        <w:t>The District has provided recent figures indicating that over a ten year period, Evergreen Valley College number of Board of Governors Wai</w:t>
      </w:r>
      <w:r w:rsidR="00AE76E6" w:rsidRPr="00AE76E6">
        <w:t>ver (BOGW) grew from 4217 to 5656 (a growth of 25</w:t>
      </w:r>
      <w:r w:rsidRPr="00AE76E6">
        <w:t>%).  During that same period,</w:t>
      </w:r>
      <w:r w:rsidR="00AE76E6" w:rsidRPr="00AE76E6">
        <w:t xml:space="preserve"> Pell Grants increased from 1247 to 2492, an increase of 50</w:t>
      </w:r>
      <w:r w:rsidRPr="00AE76E6">
        <w:t>%.</w:t>
      </w:r>
      <w:r w:rsidR="00D973FE">
        <w:t xml:space="preserve"> </w:t>
      </w:r>
    </w:p>
    <w:p w:rsidR="00CC6025" w:rsidRPr="00CA53A1" w:rsidRDefault="00CC6025" w:rsidP="00CC6025">
      <w:pPr>
        <w:pStyle w:val="ListParagraph"/>
      </w:pPr>
    </w:p>
    <w:p w:rsidR="00A721A3" w:rsidRDefault="00C131EF" w:rsidP="00CC6025">
      <w:pPr>
        <w:pStyle w:val="ListParagraph"/>
      </w:pPr>
      <w:r w:rsidRPr="00CA53A1">
        <w:t xml:space="preserve">Based on initial information recently provided by the State, </w:t>
      </w:r>
      <w:smartTag w:uri="urn:schemas-microsoft-com:office:smarttags" w:element="place">
        <w:smartTag w:uri="urn:schemas-microsoft-com:office:smarttags" w:element="PlaceName">
          <w:r w:rsidRPr="00CA53A1">
            <w:t>Evergreen</w:t>
          </w:r>
        </w:smartTag>
        <w:r w:rsidRPr="00CA53A1">
          <w:t xml:space="preserve"> </w:t>
        </w:r>
        <w:smartTag w:uri="urn:schemas-microsoft-com:office:smarttags" w:element="PlaceType">
          <w:r w:rsidRPr="00CA53A1">
            <w:t>Valley</w:t>
          </w:r>
        </w:smartTag>
        <w:r w:rsidRPr="00CA53A1">
          <w:t xml:space="preserve"> </w:t>
        </w:r>
        <w:smartTag w:uri="urn:schemas-microsoft-com:office:smarttags" w:element="PlaceType">
          <w:r w:rsidRPr="00CA53A1">
            <w:t>College</w:t>
          </w:r>
        </w:smartTag>
      </w:smartTag>
      <w:r w:rsidRPr="00CA53A1">
        <w:t xml:space="preserve"> </w:t>
      </w:r>
      <w:r w:rsidR="00AE76E6" w:rsidRPr="00AE76E6">
        <w:t>had 2492</w:t>
      </w:r>
      <w:r w:rsidRPr="00CA53A1">
        <w:t xml:space="preserve"> Pell Gra</w:t>
      </w:r>
      <w:r w:rsidR="00AE76E6">
        <w:t>nt Recipients (federal) and 5656 B</w:t>
      </w:r>
      <w:r w:rsidRPr="00CA53A1">
        <w:t xml:space="preserve">oard of Governors’ Grant Waiver </w:t>
      </w:r>
      <w:r w:rsidRPr="00CA53A1">
        <w:lastRenderedPageBreak/>
        <w:t xml:space="preserve">(state). Given </w:t>
      </w:r>
      <w:r w:rsidR="003F28E6">
        <w:t xml:space="preserve">these numbers and enrollment figures of </w:t>
      </w:r>
      <w:r w:rsidR="00AE76E6">
        <w:t>approximately 9000</w:t>
      </w:r>
      <w:r w:rsidRPr="00CA53A1">
        <w:t xml:space="preserve"> students per semester, these are substantial portions of the student body.</w:t>
      </w:r>
    </w:p>
    <w:tbl>
      <w:tblPr>
        <w:tblpPr w:leftFromText="180" w:rightFromText="180" w:vertAnchor="text" w:horzAnchor="margin" w:tblpXSpec="right" w:tblpY="330"/>
        <w:tblW w:w="0" w:type="auto"/>
        <w:tblLayout w:type="fixed"/>
        <w:tblLook w:val="04A0"/>
      </w:tblPr>
      <w:tblGrid>
        <w:gridCol w:w="1414"/>
        <w:gridCol w:w="1746"/>
        <w:gridCol w:w="1484"/>
        <w:gridCol w:w="1449"/>
        <w:gridCol w:w="1519"/>
      </w:tblGrid>
      <w:tr w:rsidR="00026738" w:rsidRPr="00DB32DD" w:rsidTr="00D973FE">
        <w:trPr>
          <w:trHeight w:val="440"/>
        </w:trPr>
        <w:tc>
          <w:tcPr>
            <w:tcW w:w="7612" w:type="dxa"/>
            <w:gridSpan w:val="5"/>
            <w:tcBorders>
              <w:top w:val="single" w:sz="8" w:space="0" w:color="auto"/>
              <w:left w:val="single" w:sz="8" w:space="0" w:color="auto"/>
              <w:bottom w:val="nil"/>
              <w:right w:val="single" w:sz="8" w:space="0" w:color="000000"/>
            </w:tcBorders>
            <w:shd w:val="clear" w:color="auto" w:fill="D9D9D9"/>
            <w:noWrap/>
            <w:vAlign w:val="bottom"/>
          </w:tcPr>
          <w:p w:rsidR="00026738" w:rsidRPr="00DB32DD" w:rsidRDefault="00026738" w:rsidP="00026738">
            <w:pPr>
              <w:spacing w:after="0"/>
              <w:jc w:val="center"/>
              <w:rPr>
                <w:sz w:val="28"/>
                <w:szCs w:val="28"/>
              </w:rPr>
            </w:pPr>
            <w:r w:rsidRPr="00DB32DD">
              <w:rPr>
                <w:sz w:val="28"/>
                <w:szCs w:val="28"/>
              </w:rPr>
              <w:t>BFAP Outreach Outcomes</w:t>
            </w:r>
          </w:p>
        </w:tc>
      </w:tr>
      <w:tr w:rsidR="00026738" w:rsidRPr="00DB32DD" w:rsidTr="00D973FE">
        <w:trPr>
          <w:trHeight w:val="260"/>
        </w:trPr>
        <w:tc>
          <w:tcPr>
            <w:tcW w:w="7612" w:type="dxa"/>
            <w:gridSpan w:val="5"/>
            <w:tcBorders>
              <w:top w:val="single" w:sz="8" w:space="0" w:color="auto"/>
              <w:left w:val="single" w:sz="8" w:space="0" w:color="auto"/>
              <w:bottom w:val="single" w:sz="4" w:space="0" w:color="auto"/>
              <w:right w:val="single" w:sz="8" w:space="0" w:color="000000"/>
            </w:tcBorders>
            <w:shd w:val="clear" w:color="auto" w:fill="BFBFBF"/>
            <w:noWrap/>
            <w:vAlign w:val="bottom"/>
          </w:tcPr>
          <w:p w:rsidR="00026738" w:rsidRPr="00DB32DD" w:rsidRDefault="00026738" w:rsidP="00026738">
            <w:pPr>
              <w:spacing w:after="0"/>
              <w:jc w:val="center"/>
            </w:pPr>
            <w:r w:rsidRPr="00DB32DD">
              <w:t>BOG Waivers</w:t>
            </w:r>
          </w:p>
        </w:tc>
      </w:tr>
      <w:tr w:rsidR="00D973FE" w:rsidRPr="00DB32DD" w:rsidTr="00A14B9C">
        <w:trPr>
          <w:trHeight w:val="260"/>
        </w:trPr>
        <w:tc>
          <w:tcPr>
            <w:tcW w:w="1414" w:type="dxa"/>
            <w:tcBorders>
              <w:top w:val="nil"/>
              <w:left w:val="single" w:sz="8" w:space="0" w:color="auto"/>
              <w:bottom w:val="single" w:sz="4" w:space="0" w:color="auto"/>
              <w:right w:val="single" w:sz="4" w:space="0" w:color="auto"/>
            </w:tcBorders>
            <w:shd w:val="clear" w:color="auto" w:fill="D9D9D9"/>
            <w:noWrap/>
            <w:vAlign w:val="bottom"/>
          </w:tcPr>
          <w:p w:rsidR="00D973FE" w:rsidRPr="00DB32DD" w:rsidRDefault="00D973FE" w:rsidP="00D973FE">
            <w:pPr>
              <w:spacing w:after="0"/>
              <w:jc w:val="center"/>
            </w:pPr>
            <w:r w:rsidRPr="00DB32DD">
              <w:t>2004-05</w:t>
            </w:r>
          </w:p>
        </w:tc>
        <w:tc>
          <w:tcPr>
            <w:tcW w:w="1746" w:type="dxa"/>
            <w:tcBorders>
              <w:top w:val="nil"/>
              <w:left w:val="nil"/>
              <w:bottom w:val="single" w:sz="4" w:space="0" w:color="auto"/>
              <w:right w:val="single" w:sz="4" w:space="0" w:color="auto"/>
            </w:tcBorders>
            <w:shd w:val="clear" w:color="auto" w:fill="D9D9D9"/>
            <w:noWrap/>
            <w:vAlign w:val="bottom"/>
          </w:tcPr>
          <w:p w:rsidR="00D973FE" w:rsidRPr="00DB32DD" w:rsidRDefault="00D973FE" w:rsidP="00D973FE">
            <w:pPr>
              <w:spacing w:after="0"/>
              <w:jc w:val="center"/>
            </w:pPr>
            <w:r w:rsidRPr="00DB32DD">
              <w:t>2005-06</w:t>
            </w:r>
          </w:p>
        </w:tc>
        <w:tc>
          <w:tcPr>
            <w:tcW w:w="1484" w:type="dxa"/>
            <w:tcBorders>
              <w:top w:val="nil"/>
              <w:left w:val="nil"/>
              <w:bottom w:val="single" w:sz="4" w:space="0" w:color="auto"/>
              <w:right w:val="single" w:sz="4" w:space="0" w:color="auto"/>
            </w:tcBorders>
            <w:shd w:val="clear" w:color="auto" w:fill="D9D9D9"/>
            <w:noWrap/>
            <w:vAlign w:val="bottom"/>
          </w:tcPr>
          <w:p w:rsidR="00D973FE" w:rsidRPr="00DB32DD" w:rsidRDefault="00D973FE" w:rsidP="00D973FE">
            <w:pPr>
              <w:spacing w:after="0"/>
              <w:jc w:val="center"/>
            </w:pPr>
            <w:r w:rsidRPr="00DB32DD">
              <w:t>2006-07</w:t>
            </w:r>
          </w:p>
        </w:tc>
        <w:tc>
          <w:tcPr>
            <w:tcW w:w="1449" w:type="dxa"/>
            <w:tcBorders>
              <w:top w:val="nil"/>
              <w:left w:val="nil"/>
              <w:bottom w:val="single" w:sz="4" w:space="0" w:color="auto"/>
              <w:right w:val="single" w:sz="4" w:space="0" w:color="auto"/>
            </w:tcBorders>
            <w:shd w:val="clear" w:color="auto" w:fill="D9D9D9"/>
            <w:noWrap/>
            <w:vAlign w:val="bottom"/>
          </w:tcPr>
          <w:p w:rsidR="00D973FE" w:rsidRPr="00DB32DD" w:rsidRDefault="00AE76E6" w:rsidP="00D973FE">
            <w:pPr>
              <w:spacing w:after="0"/>
              <w:jc w:val="center"/>
            </w:pPr>
            <w:r>
              <w:t>2007</w:t>
            </w:r>
            <w:r w:rsidRPr="00DB32DD">
              <w:t>-0</w:t>
            </w:r>
            <w:r>
              <w:t>8</w:t>
            </w:r>
          </w:p>
        </w:tc>
        <w:tc>
          <w:tcPr>
            <w:tcW w:w="1519" w:type="dxa"/>
            <w:tcBorders>
              <w:top w:val="nil"/>
              <w:left w:val="nil"/>
              <w:bottom w:val="single" w:sz="4" w:space="0" w:color="auto"/>
              <w:right w:val="single" w:sz="4" w:space="0" w:color="auto"/>
            </w:tcBorders>
            <w:shd w:val="clear" w:color="auto" w:fill="D9D9D9"/>
            <w:noWrap/>
            <w:vAlign w:val="bottom"/>
          </w:tcPr>
          <w:p w:rsidR="00D973FE" w:rsidRPr="00DB32DD" w:rsidRDefault="00AE76E6" w:rsidP="00D973FE">
            <w:pPr>
              <w:spacing w:after="0"/>
              <w:jc w:val="center"/>
            </w:pPr>
            <w:r>
              <w:t>2008</w:t>
            </w:r>
            <w:r w:rsidRPr="00DB32DD">
              <w:t>-0</w:t>
            </w:r>
            <w:r>
              <w:t>9</w:t>
            </w:r>
          </w:p>
        </w:tc>
      </w:tr>
      <w:tr w:rsidR="00D973FE" w:rsidRPr="00DB32DD" w:rsidTr="00A14B9C">
        <w:trPr>
          <w:trHeight w:val="293"/>
        </w:trPr>
        <w:tc>
          <w:tcPr>
            <w:tcW w:w="1414" w:type="dxa"/>
            <w:tcBorders>
              <w:top w:val="nil"/>
              <w:left w:val="single" w:sz="8" w:space="0" w:color="auto"/>
              <w:right w:val="single" w:sz="4" w:space="0" w:color="auto"/>
            </w:tcBorders>
            <w:shd w:val="clear" w:color="auto" w:fill="auto"/>
            <w:noWrap/>
            <w:vAlign w:val="center"/>
          </w:tcPr>
          <w:p w:rsidR="00D973FE" w:rsidRPr="00DB32DD" w:rsidRDefault="00D973FE" w:rsidP="00D973FE">
            <w:pPr>
              <w:spacing w:after="0"/>
              <w:jc w:val="center"/>
              <w:rPr>
                <w:b/>
              </w:rPr>
            </w:pPr>
            <w:r w:rsidRPr="00DB32DD">
              <w:t>5511</w:t>
            </w:r>
          </w:p>
        </w:tc>
        <w:tc>
          <w:tcPr>
            <w:tcW w:w="1746" w:type="dxa"/>
            <w:tcBorders>
              <w:top w:val="nil"/>
              <w:left w:val="nil"/>
              <w:right w:val="single" w:sz="4" w:space="0" w:color="auto"/>
            </w:tcBorders>
            <w:shd w:val="clear" w:color="auto" w:fill="auto"/>
            <w:noWrap/>
            <w:vAlign w:val="center"/>
          </w:tcPr>
          <w:p w:rsidR="00D973FE" w:rsidRPr="00DB32DD" w:rsidRDefault="00D973FE" w:rsidP="00D973FE">
            <w:pPr>
              <w:spacing w:after="0"/>
              <w:jc w:val="center"/>
              <w:rPr>
                <w:b/>
              </w:rPr>
            </w:pPr>
            <w:r w:rsidRPr="00DB32DD">
              <w:t>5346</w:t>
            </w:r>
          </w:p>
        </w:tc>
        <w:tc>
          <w:tcPr>
            <w:tcW w:w="1484" w:type="dxa"/>
            <w:tcBorders>
              <w:top w:val="nil"/>
              <w:left w:val="nil"/>
              <w:right w:val="single" w:sz="4" w:space="0" w:color="auto"/>
            </w:tcBorders>
            <w:shd w:val="clear" w:color="auto" w:fill="auto"/>
            <w:noWrap/>
            <w:vAlign w:val="center"/>
          </w:tcPr>
          <w:p w:rsidR="00D973FE" w:rsidRPr="00DB32DD" w:rsidRDefault="00D973FE" w:rsidP="00D973FE">
            <w:pPr>
              <w:spacing w:after="0"/>
              <w:jc w:val="center"/>
              <w:rPr>
                <w:b/>
              </w:rPr>
            </w:pPr>
            <w:r w:rsidRPr="00DB32DD">
              <w:t>5164</w:t>
            </w:r>
          </w:p>
        </w:tc>
        <w:tc>
          <w:tcPr>
            <w:tcW w:w="1449" w:type="dxa"/>
            <w:tcBorders>
              <w:top w:val="nil"/>
              <w:left w:val="nil"/>
              <w:right w:val="single" w:sz="4" w:space="0" w:color="auto"/>
            </w:tcBorders>
            <w:shd w:val="clear" w:color="auto" w:fill="auto"/>
            <w:noWrap/>
            <w:vAlign w:val="center"/>
          </w:tcPr>
          <w:p w:rsidR="00D973FE" w:rsidRPr="00DB32DD" w:rsidRDefault="00AE76E6" w:rsidP="00AE76E6">
            <w:pPr>
              <w:spacing w:after="0"/>
              <w:jc w:val="center"/>
              <w:rPr>
                <w:b/>
              </w:rPr>
            </w:pPr>
            <w:r>
              <w:rPr>
                <w:b/>
              </w:rPr>
              <w:t>5123</w:t>
            </w:r>
          </w:p>
        </w:tc>
        <w:tc>
          <w:tcPr>
            <w:tcW w:w="1519" w:type="dxa"/>
            <w:tcBorders>
              <w:top w:val="nil"/>
              <w:left w:val="nil"/>
              <w:right w:val="single" w:sz="4" w:space="0" w:color="auto"/>
            </w:tcBorders>
            <w:shd w:val="clear" w:color="auto" w:fill="auto"/>
            <w:noWrap/>
            <w:vAlign w:val="center"/>
          </w:tcPr>
          <w:p w:rsidR="00D973FE" w:rsidRPr="00DB32DD" w:rsidRDefault="00AE76E6" w:rsidP="00D973FE">
            <w:pPr>
              <w:spacing w:after="0"/>
              <w:jc w:val="center"/>
              <w:rPr>
                <w:b/>
              </w:rPr>
            </w:pPr>
            <w:r>
              <w:rPr>
                <w:b/>
              </w:rPr>
              <w:t>5656</w:t>
            </w:r>
          </w:p>
        </w:tc>
      </w:tr>
      <w:tr w:rsidR="00D973FE" w:rsidRPr="00DB32DD" w:rsidTr="00D973FE">
        <w:trPr>
          <w:trHeight w:val="260"/>
        </w:trPr>
        <w:tc>
          <w:tcPr>
            <w:tcW w:w="7612" w:type="dxa"/>
            <w:gridSpan w:val="5"/>
            <w:tcBorders>
              <w:top w:val="single" w:sz="8" w:space="0" w:color="auto"/>
              <w:left w:val="single" w:sz="8" w:space="0" w:color="auto"/>
              <w:bottom w:val="single" w:sz="4" w:space="0" w:color="auto"/>
              <w:right w:val="single" w:sz="8" w:space="0" w:color="000000"/>
            </w:tcBorders>
            <w:shd w:val="clear" w:color="auto" w:fill="BFBFBF"/>
            <w:noWrap/>
            <w:vAlign w:val="bottom"/>
          </w:tcPr>
          <w:p w:rsidR="00D973FE" w:rsidRPr="00DB32DD" w:rsidRDefault="00D973FE" w:rsidP="00D973FE">
            <w:pPr>
              <w:spacing w:after="0"/>
              <w:jc w:val="center"/>
            </w:pPr>
            <w:r w:rsidRPr="00DB32DD">
              <w:t>Pell Grants</w:t>
            </w:r>
          </w:p>
        </w:tc>
      </w:tr>
      <w:tr w:rsidR="00AE76E6" w:rsidRPr="00DB32DD" w:rsidTr="00056A4E">
        <w:trPr>
          <w:trHeight w:val="260"/>
        </w:trPr>
        <w:tc>
          <w:tcPr>
            <w:tcW w:w="1414" w:type="dxa"/>
            <w:tcBorders>
              <w:top w:val="nil"/>
              <w:left w:val="single" w:sz="8" w:space="0" w:color="auto"/>
              <w:bottom w:val="single" w:sz="4" w:space="0" w:color="auto"/>
              <w:right w:val="single" w:sz="4" w:space="0" w:color="auto"/>
            </w:tcBorders>
            <w:shd w:val="clear" w:color="auto" w:fill="D9D9D9"/>
            <w:noWrap/>
            <w:vAlign w:val="center"/>
          </w:tcPr>
          <w:p w:rsidR="00AE76E6" w:rsidRPr="00DB32DD" w:rsidRDefault="00AE76E6" w:rsidP="00AE76E6">
            <w:pPr>
              <w:spacing w:after="0"/>
              <w:jc w:val="center"/>
            </w:pPr>
            <w:r w:rsidRPr="00DB32DD">
              <w:t>2004-05</w:t>
            </w:r>
          </w:p>
        </w:tc>
        <w:tc>
          <w:tcPr>
            <w:tcW w:w="1746" w:type="dxa"/>
            <w:tcBorders>
              <w:top w:val="nil"/>
              <w:left w:val="nil"/>
              <w:bottom w:val="single" w:sz="4" w:space="0" w:color="auto"/>
              <w:right w:val="single" w:sz="4" w:space="0" w:color="auto"/>
            </w:tcBorders>
            <w:shd w:val="clear" w:color="auto" w:fill="D9D9D9"/>
            <w:noWrap/>
            <w:vAlign w:val="center"/>
          </w:tcPr>
          <w:p w:rsidR="00AE76E6" w:rsidRPr="00DB32DD" w:rsidRDefault="00AE76E6" w:rsidP="00AE76E6">
            <w:pPr>
              <w:spacing w:after="0"/>
              <w:jc w:val="center"/>
            </w:pPr>
            <w:r w:rsidRPr="00DB32DD">
              <w:t>2005-06</w:t>
            </w:r>
          </w:p>
        </w:tc>
        <w:tc>
          <w:tcPr>
            <w:tcW w:w="1484" w:type="dxa"/>
            <w:tcBorders>
              <w:top w:val="nil"/>
              <w:left w:val="nil"/>
              <w:bottom w:val="single" w:sz="4" w:space="0" w:color="auto"/>
              <w:right w:val="single" w:sz="4" w:space="0" w:color="auto"/>
            </w:tcBorders>
            <w:shd w:val="clear" w:color="auto" w:fill="D9D9D9"/>
            <w:noWrap/>
            <w:vAlign w:val="center"/>
          </w:tcPr>
          <w:p w:rsidR="00AE76E6" w:rsidRPr="00DB32DD" w:rsidRDefault="00AE76E6" w:rsidP="00AE76E6">
            <w:pPr>
              <w:spacing w:after="0"/>
              <w:jc w:val="center"/>
            </w:pPr>
            <w:r w:rsidRPr="00DB32DD">
              <w:t>2006-07</w:t>
            </w:r>
          </w:p>
        </w:tc>
        <w:tc>
          <w:tcPr>
            <w:tcW w:w="1449" w:type="dxa"/>
            <w:tcBorders>
              <w:top w:val="nil"/>
              <w:left w:val="nil"/>
              <w:bottom w:val="single" w:sz="4" w:space="0" w:color="auto"/>
              <w:right w:val="single" w:sz="4" w:space="0" w:color="auto"/>
            </w:tcBorders>
            <w:shd w:val="clear" w:color="auto" w:fill="D9D9D9"/>
            <w:noWrap/>
            <w:vAlign w:val="bottom"/>
          </w:tcPr>
          <w:p w:rsidR="00AE76E6" w:rsidRPr="00DB32DD" w:rsidRDefault="00AE76E6" w:rsidP="00AE76E6">
            <w:pPr>
              <w:spacing w:after="0"/>
              <w:jc w:val="center"/>
            </w:pPr>
            <w:r>
              <w:t>2007</w:t>
            </w:r>
            <w:r w:rsidRPr="00DB32DD">
              <w:t>-0</w:t>
            </w:r>
            <w:r>
              <w:t>8</w:t>
            </w:r>
          </w:p>
        </w:tc>
        <w:tc>
          <w:tcPr>
            <w:tcW w:w="1519" w:type="dxa"/>
            <w:tcBorders>
              <w:top w:val="nil"/>
              <w:left w:val="nil"/>
              <w:bottom w:val="single" w:sz="4" w:space="0" w:color="auto"/>
              <w:right w:val="single" w:sz="4" w:space="0" w:color="auto"/>
            </w:tcBorders>
            <w:shd w:val="clear" w:color="auto" w:fill="D9D9D9"/>
            <w:noWrap/>
            <w:vAlign w:val="bottom"/>
          </w:tcPr>
          <w:p w:rsidR="00AE76E6" w:rsidRPr="00DB32DD" w:rsidRDefault="00AE76E6" w:rsidP="00AE76E6">
            <w:pPr>
              <w:spacing w:after="0"/>
              <w:jc w:val="center"/>
            </w:pPr>
            <w:r>
              <w:t>2008</w:t>
            </w:r>
            <w:r w:rsidRPr="00DB32DD">
              <w:t>-0</w:t>
            </w:r>
            <w:r>
              <w:t>9</w:t>
            </w:r>
          </w:p>
        </w:tc>
      </w:tr>
      <w:tr w:rsidR="00AE76E6" w:rsidRPr="00DB32DD" w:rsidTr="00A14B9C">
        <w:trPr>
          <w:trHeight w:val="293"/>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6E6" w:rsidRPr="00DB32DD" w:rsidRDefault="00AE76E6" w:rsidP="00AE76E6">
            <w:pPr>
              <w:spacing w:after="0"/>
              <w:jc w:val="center"/>
              <w:rPr>
                <w:b/>
              </w:rPr>
            </w:pPr>
            <w:r w:rsidRPr="00DB32DD">
              <w:t>2065</w:t>
            </w:r>
          </w:p>
        </w:tc>
        <w:tc>
          <w:tcPr>
            <w:tcW w:w="1746" w:type="dxa"/>
            <w:tcBorders>
              <w:top w:val="single" w:sz="4" w:space="0" w:color="auto"/>
              <w:left w:val="nil"/>
              <w:bottom w:val="single" w:sz="4" w:space="0" w:color="auto"/>
              <w:right w:val="single" w:sz="4" w:space="0" w:color="auto"/>
            </w:tcBorders>
            <w:shd w:val="clear" w:color="auto" w:fill="auto"/>
            <w:noWrap/>
            <w:vAlign w:val="bottom"/>
          </w:tcPr>
          <w:p w:rsidR="00AE76E6" w:rsidRPr="00DB32DD" w:rsidRDefault="00AE76E6" w:rsidP="00AE76E6">
            <w:pPr>
              <w:spacing w:after="0"/>
              <w:jc w:val="center"/>
              <w:rPr>
                <w:b/>
              </w:rPr>
            </w:pPr>
            <w:r w:rsidRPr="00DB32DD">
              <w:t>1929</w:t>
            </w:r>
          </w:p>
        </w:tc>
        <w:tc>
          <w:tcPr>
            <w:tcW w:w="1484" w:type="dxa"/>
            <w:tcBorders>
              <w:top w:val="single" w:sz="4" w:space="0" w:color="auto"/>
              <w:left w:val="nil"/>
              <w:bottom w:val="single" w:sz="4" w:space="0" w:color="auto"/>
              <w:right w:val="single" w:sz="4" w:space="0" w:color="auto"/>
            </w:tcBorders>
            <w:shd w:val="clear" w:color="auto" w:fill="auto"/>
            <w:noWrap/>
            <w:vAlign w:val="bottom"/>
          </w:tcPr>
          <w:p w:rsidR="00AE76E6" w:rsidRPr="00DB32DD" w:rsidRDefault="00AE76E6" w:rsidP="00AE76E6">
            <w:pPr>
              <w:spacing w:after="0"/>
              <w:jc w:val="center"/>
              <w:rPr>
                <w:b/>
              </w:rPr>
            </w:pPr>
            <w:r w:rsidRPr="00DB32DD">
              <w:t>1937</w:t>
            </w:r>
          </w:p>
        </w:tc>
        <w:tc>
          <w:tcPr>
            <w:tcW w:w="1449" w:type="dxa"/>
            <w:tcBorders>
              <w:top w:val="single" w:sz="4" w:space="0" w:color="auto"/>
              <w:left w:val="nil"/>
              <w:bottom w:val="single" w:sz="4" w:space="0" w:color="auto"/>
              <w:right w:val="single" w:sz="4" w:space="0" w:color="auto"/>
            </w:tcBorders>
            <w:shd w:val="clear" w:color="auto" w:fill="auto"/>
            <w:noWrap/>
            <w:vAlign w:val="bottom"/>
          </w:tcPr>
          <w:p w:rsidR="00AE76E6" w:rsidRPr="00DB32DD" w:rsidRDefault="00AE76E6" w:rsidP="00AE76E6">
            <w:pPr>
              <w:spacing w:after="0"/>
              <w:jc w:val="center"/>
              <w:rPr>
                <w:b/>
              </w:rPr>
            </w:pPr>
            <w:r>
              <w:rPr>
                <w:b/>
              </w:rPr>
              <w:t>2095</w:t>
            </w:r>
          </w:p>
        </w:tc>
        <w:tc>
          <w:tcPr>
            <w:tcW w:w="1519" w:type="dxa"/>
            <w:tcBorders>
              <w:top w:val="single" w:sz="4" w:space="0" w:color="auto"/>
              <w:left w:val="nil"/>
              <w:bottom w:val="single" w:sz="4" w:space="0" w:color="auto"/>
              <w:right w:val="single" w:sz="4" w:space="0" w:color="auto"/>
            </w:tcBorders>
            <w:shd w:val="clear" w:color="auto" w:fill="auto"/>
            <w:noWrap/>
            <w:vAlign w:val="bottom"/>
          </w:tcPr>
          <w:p w:rsidR="00AE76E6" w:rsidRPr="00DB32DD" w:rsidRDefault="00AE76E6" w:rsidP="00AE76E6">
            <w:pPr>
              <w:spacing w:after="0"/>
              <w:jc w:val="center"/>
              <w:rPr>
                <w:b/>
              </w:rPr>
            </w:pPr>
            <w:r>
              <w:rPr>
                <w:b/>
              </w:rPr>
              <w:t>2492</w:t>
            </w:r>
          </w:p>
        </w:tc>
      </w:tr>
    </w:tbl>
    <w:p w:rsidR="00C131EF" w:rsidRDefault="00C131EF" w:rsidP="00A721A3">
      <w:pPr>
        <w:pStyle w:val="ListParagraph"/>
        <w:ind w:left="0"/>
      </w:pPr>
    </w:p>
    <w:p w:rsidR="00C131EF" w:rsidRPr="00336924" w:rsidRDefault="00C131EF" w:rsidP="00C131EF">
      <w:pPr>
        <w:ind w:left="1440"/>
        <w:jc w:val="both"/>
        <w:rPr>
          <w:rStyle w:val="Emphasis"/>
        </w:rPr>
      </w:pPr>
      <w:r w:rsidRPr="00336924">
        <w:rPr>
          <w:rStyle w:val="Emphasis"/>
        </w:rPr>
        <w:t>Impact: Although BFAP resources have resulted in positive increases in the numbers of students that the College serves through its financial aid program, the growing need of students who qualify indicates a need for a more strategic and intentional effort at reaching, assisting and supporting these students to be successful.</w:t>
      </w:r>
    </w:p>
    <w:p w:rsidR="00C131EF" w:rsidRPr="00336924" w:rsidRDefault="00C131EF" w:rsidP="007274DA">
      <w:pPr>
        <w:jc w:val="both"/>
        <w:rPr>
          <w:rStyle w:val="Emphasis"/>
        </w:rPr>
      </w:pPr>
    </w:p>
    <w:p w:rsidR="00C131EF" w:rsidRPr="00CA53A1" w:rsidRDefault="00C131EF" w:rsidP="00C131EF"/>
    <w:p w:rsidR="00C131EF" w:rsidRPr="00CA53A1" w:rsidRDefault="00C131EF" w:rsidP="00C131EF">
      <w:pPr>
        <w:pStyle w:val="Heading3"/>
      </w:pPr>
      <w:bookmarkStart w:id="40" w:name="_Toc180217668"/>
      <w:bookmarkStart w:id="41" w:name="_Toc180217729"/>
      <w:bookmarkStart w:id="42" w:name="_Toc181072771"/>
      <w:r w:rsidRPr="00CA53A1">
        <w:t>CAHSEE (</w:t>
      </w:r>
      <w:smartTag w:uri="urn:schemas-microsoft-com:office:smarttags" w:element="place">
        <w:smartTag w:uri="urn:schemas-microsoft-com:office:smarttags" w:element="PlaceName">
          <w:r w:rsidRPr="00CA53A1">
            <w:t>California</w:t>
          </w:r>
        </w:smartTag>
        <w:r w:rsidRPr="00CA53A1">
          <w:t xml:space="preserve"> </w:t>
        </w:r>
        <w:smartTag w:uri="urn:schemas-microsoft-com:office:smarttags" w:element="PlaceType">
          <w:r w:rsidRPr="00CA53A1">
            <w:t>High School</w:t>
          </w:r>
        </w:smartTag>
      </w:smartTag>
      <w:r w:rsidRPr="00CA53A1">
        <w:t xml:space="preserve"> Exit Exam)</w:t>
      </w:r>
      <w:bookmarkEnd w:id="40"/>
      <w:bookmarkEnd w:id="41"/>
      <w:bookmarkEnd w:id="42"/>
    </w:p>
    <w:p w:rsidR="00157A76" w:rsidRDefault="00C131EF" w:rsidP="00CC6025">
      <w:pPr>
        <w:pStyle w:val="ListParagraph"/>
      </w:pPr>
      <w:r w:rsidRPr="00CA53A1">
        <w:t>Beginning with the Class of 2006, all public school students are required to pass the CAHSEE in order to earn a high school diploma.  Students begin taking the exam in the 10</w:t>
      </w:r>
      <w:r w:rsidRPr="00CA53A1">
        <w:rPr>
          <w:vertAlign w:val="superscript"/>
        </w:rPr>
        <w:t>th</w:t>
      </w:r>
      <w:r w:rsidRPr="00CA53A1">
        <w:t xml:space="preserve"> grade and every year following until they pass, or not. According to information posted on the website for the California Department of Education for the ESUHSD, the greatest percentages of students who pass are in the 10</w:t>
      </w:r>
      <w:r w:rsidRPr="00CA53A1">
        <w:rPr>
          <w:vertAlign w:val="superscript"/>
        </w:rPr>
        <w:t>th</w:t>
      </w:r>
      <w:r w:rsidRPr="00CA53A1">
        <w:t xml:space="preserve"> grade (78% for English/Language Arts and 79% for Math).  Students who have not successfully passed by their senior year usually experience much lower rates of success when they take it; only 26% pass English and Language Arts and only 30% pass Mathematics.  In real </w:t>
      </w:r>
    </w:p>
    <w:p w:rsidR="00C131EF" w:rsidRPr="00CA53A1" w:rsidRDefault="00C131EF" w:rsidP="00CC6025">
      <w:pPr>
        <w:pStyle w:val="ListParagraph"/>
      </w:pPr>
      <w:r w:rsidRPr="00CA53A1">
        <w:t>numbers, 1278 seniors had not passed English and 1146 seniors had not passed math by December 2006.</w:t>
      </w:r>
      <w:r>
        <w:t xml:space="preserve">  (Appendices G</w:t>
      </w:r>
      <w:r w:rsidRPr="00166B71">
        <w:rPr>
          <w:vertAlign w:val="subscript"/>
        </w:rPr>
        <w:t>1</w:t>
      </w:r>
      <w:r>
        <w:t xml:space="preserve"> and G</w:t>
      </w:r>
      <w:r w:rsidRPr="00166B71">
        <w:rPr>
          <w:vertAlign w:val="subscript"/>
        </w:rPr>
        <w:t>2</w:t>
      </w:r>
      <w:r>
        <w:t>)</w:t>
      </w:r>
    </w:p>
    <w:p w:rsidR="00C131EF" w:rsidRPr="00CA53A1" w:rsidRDefault="00C131EF" w:rsidP="00CC6025">
      <w:pPr>
        <w:pStyle w:val="ListParagraph"/>
      </w:pPr>
    </w:p>
    <w:p w:rsidR="00C131EF" w:rsidRPr="00CA53A1" w:rsidRDefault="00C131EF" w:rsidP="00CC6025">
      <w:pPr>
        <w:pStyle w:val="ListParagraph"/>
      </w:pPr>
      <w:r w:rsidRPr="00CA53A1">
        <w:t>Further review of the reports shows Hispanic and Asian Pacific students, English Language Learners, and economically disadvantaged students as having the greatest failure rate in the tenth grade testing; these numbers remain consistent through to senior testing. It would seem intuitive that the failing students more than likely fit all three of these categories which create the obstacles for the passing of the CAHSEE; failure to address the issues at the K-12 levels leads to further difficulties for these students.</w:t>
      </w:r>
    </w:p>
    <w:p w:rsidR="00C131EF" w:rsidRPr="00CA53A1" w:rsidRDefault="00C131EF" w:rsidP="00CC6025">
      <w:pPr>
        <w:pStyle w:val="ListParagraph"/>
      </w:pPr>
    </w:p>
    <w:p w:rsidR="00E11398" w:rsidRDefault="00C131EF" w:rsidP="00E11398">
      <w:pPr>
        <w:pStyle w:val="ListParagraph"/>
      </w:pPr>
      <w:r w:rsidRPr="00CA53A1">
        <w:lastRenderedPageBreak/>
        <w:t>Although these students are given other opportunities, their situation presents serious challenges.  First, students without a high school diploma are not eligible to apply for financial assistance; they must first take and pass the Ability to Benefit (ATB) test.  This is often the first barrier that keeps many of these students from even considering going further with their education.  They are academically under-prepared and often times English language learners.  Many are immigrants and are unfamiliar with higher education with no immediate role models to rely on.</w:t>
      </w:r>
    </w:p>
    <w:p w:rsidR="00FD1173" w:rsidRDefault="00FD1173" w:rsidP="00E11398">
      <w:pPr>
        <w:pStyle w:val="ListParagraph"/>
        <w:rPr>
          <w:rStyle w:val="Emphasis"/>
        </w:rPr>
      </w:pPr>
    </w:p>
    <w:p w:rsidR="00974D76" w:rsidRDefault="00E11398" w:rsidP="00CC6025">
      <w:pPr>
        <w:ind w:left="1440"/>
        <w:jc w:val="both"/>
        <w:rPr>
          <w:rStyle w:val="Emphasis"/>
        </w:rPr>
      </w:pPr>
      <w:r>
        <w:rPr>
          <w:rStyle w:val="Emphasis"/>
        </w:rPr>
        <w:t>I</w:t>
      </w:r>
      <w:r w:rsidR="00C131EF" w:rsidRPr="00336924">
        <w:rPr>
          <w:rStyle w:val="Emphasis"/>
        </w:rPr>
        <w:t>mpact: This reality has serious implications on what the College needs to do in reaching out and recruiting these students.  How do we convince students who feel beaten down by the system and who must overcome language, economic and academic barriers that they can succeed in college?  What services need to be in place, what curriculum and what academic support is needed and can</w:t>
      </w:r>
      <w:r w:rsidR="00C131EF" w:rsidRPr="00C85BEC">
        <w:rPr>
          <w:rStyle w:val="Emphasis"/>
        </w:rPr>
        <w:t xml:space="preserve"> be provided?  Students cannot be brought on campus to fail; appropriate assessment, counseling, educational programs, and a comprehensive approach to retention needs to be in place.</w:t>
      </w:r>
    </w:p>
    <w:p w:rsidR="00C131EF" w:rsidRPr="00CA53A1" w:rsidRDefault="00C131EF" w:rsidP="00974D76">
      <w:pPr>
        <w:pStyle w:val="Heading3"/>
      </w:pPr>
      <w:r w:rsidRPr="00CA53A1">
        <w:t xml:space="preserve"> </w:t>
      </w:r>
      <w:r w:rsidRPr="00CA53A1">
        <w:br/>
      </w:r>
      <w:bookmarkStart w:id="43" w:name="_Toc180217669"/>
      <w:bookmarkStart w:id="44" w:name="_Toc180217730"/>
      <w:bookmarkStart w:id="45" w:name="_Toc181072772"/>
      <w:r w:rsidRPr="00CA53A1">
        <w:t>AB 540</w:t>
      </w:r>
      <w:bookmarkEnd w:id="43"/>
      <w:bookmarkEnd w:id="44"/>
      <w:bookmarkEnd w:id="45"/>
      <w:r w:rsidRPr="00CA53A1">
        <w:t xml:space="preserve"> </w:t>
      </w:r>
    </w:p>
    <w:p w:rsidR="00C131EF" w:rsidRPr="00CA53A1" w:rsidRDefault="00C131EF" w:rsidP="00A721A3">
      <w:pPr>
        <w:pStyle w:val="ListParagraph"/>
      </w:pPr>
      <w:r w:rsidRPr="00CA53A1">
        <w:t>In October of 2001, Governor Gray Davis signed into law Assembly Bill 540 whic</w:t>
      </w:r>
      <w:r w:rsidR="00150F42">
        <w:t xml:space="preserve">h allows </w:t>
      </w:r>
      <w:r w:rsidR="00150F42" w:rsidRPr="00CA53A1">
        <w:t>undocumented</w:t>
      </w:r>
      <w:r w:rsidRPr="00CA53A1">
        <w:t xml:space="preserve"> students </w:t>
      </w:r>
      <w:r w:rsidR="00150F42">
        <w:t xml:space="preserve">who meet specific criteria </w:t>
      </w:r>
      <w:r w:rsidRPr="00CA53A1">
        <w:t xml:space="preserve">to be exempt from paying out of state tuition fees.  As can be seen from the requirements below, for AB 540 students, the right to pay in-state tuition is based on high school attendance and not residency. </w:t>
      </w:r>
      <w:r w:rsidR="00150F42">
        <w:t xml:space="preserve">To be </w:t>
      </w:r>
      <w:r w:rsidR="00150F42" w:rsidRPr="00CA53A1">
        <w:t xml:space="preserve">AB 540 </w:t>
      </w:r>
      <w:r w:rsidR="00150F42">
        <w:t>eligible s</w:t>
      </w:r>
      <w:r w:rsidRPr="00CA53A1">
        <w:t>tudents must</w:t>
      </w:r>
      <w:r w:rsidR="00A721A3">
        <w:t xml:space="preserve"> </w:t>
      </w:r>
      <w:r w:rsidRPr="00CA53A1">
        <w:t>have attended a CA h</w:t>
      </w:r>
      <w:r w:rsidR="00150F42">
        <w:t xml:space="preserve">igh school for a minimum of </w:t>
      </w:r>
      <w:r w:rsidR="00AE4220">
        <w:t>3 years</w:t>
      </w:r>
      <w:r w:rsidR="00150F42">
        <w:t xml:space="preserve"> (</w:t>
      </w:r>
      <w:r w:rsidR="00AE4220">
        <w:t xml:space="preserve">not </w:t>
      </w:r>
      <w:r w:rsidR="00150F42">
        <w:t>consecutive</w:t>
      </w:r>
      <w:r w:rsidR="00AE4220">
        <w:t>ly</w:t>
      </w:r>
      <w:r w:rsidR="00150F42">
        <w:t>)</w:t>
      </w:r>
      <w:r w:rsidR="00AE4220">
        <w:t xml:space="preserve">, </w:t>
      </w:r>
      <w:r w:rsidRPr="00CA53A1">
        <w:t xml:space="preserve">graduated from a CA high school </w:t>
      </w:r>
      <w:r w:rsidR="00AE4220">
        <w:t>with a diploma,</w:t>
      </w:r>
      <w:r w:rsidRPr="00CA53A1">
        <w:t xml:space="preserve"> GED</w:t>
      </w:r>
      <w:r w:rsidR="00AE4220">
        <w:t xml:space="preserve"> or an equivalent thereof and complete an affidavit (available at A&amp;R) declaring that they are in process of establishing residency or will do so in the near future</w:t>
      </w:r>
      <w:r w:rsidRPr="00CA53A1">
        <w:t>.</w:t>
      </w:r>
    </w:p>
    <w:p w:rsidR="00157A76" w:rsidRDefault="00157A76" w:rsidP="00CC6025">
      <w:pPr>
        <w:pStyle w:val="ListParagraph"/>
      </w:pPr>
    </w:p>
    <w:p w:rsidR="00C131EF" w:rsidRPr="00CA53A1" w:rsidRDefault="00A14B9C" w:rsidP="00CC6025">
      <w:pPr>
        <w:pStyle w:val="ListParagraph"/>
      </w:pPr>
      <w:r>
        <w:t xml:space="preserve">Note: Passing </w:t>
      </w:r>
      <w:r w:rsidR="00C131EF" w:rsidRPr="00CA53A1">
        <w:t>CAHSEE is n</w:t>
      </w:r>
      <w:r>
        <w:t>ot required for</w:t>
      </w:r>
      <w:r w:rsidR="00150F42" w:rsidRPr="00150F42">
        <w:rPr>
          <w:bCs/>
        </w:rPr>
        <w:t xml:space="preserve"> </w:t>
      </w:r>
      <w:r w:rsidR="00150F42" w:rsidRPr="00CA53A1">
        <w:rPr>
          <w:bCs/>
        </w:rPr>
        <w:t>exemption from nonresident tuition</w:t>
      </w:r>
      <w:r>
        <w:t xml:space="preserve"> </w:t>
      </w:r>
      <w:r w:rsidR="00150F42">
        <w:t xml:space="preserve">for </w:t>
      </w:r>
      <w:r>
        <w:t>students who earned a</w:t>
      </w:r>
      <w:r w:rsidR="00C131EF" w:rsidRPr="00CA53A1">
        <w:t xml:space="preserve"> GED</w:t>
      </w:r>
      <w:r w:rsidR="00150F42">
        <w:t>,</w:t>
      </w:r>
      <w:r w:rsidR="00C131EF" w:rsidRPr="00CA53A1">
        <w:t xml:space="preserve"> and according to legal opinion cited in the District report entitled, “The AB 540 Student and Legal History,” a student (other than a non-immigrant) who attends high school for three years in California and </w:t>
      </w:r>
      <w:r w:rsidR="00C131EF" w:rsidRPr="00CA53A1">
        <w:rPr>
          <w:bCs/>
        </w:rPr>
        <w:t>receives a certificate of completion from a California high school</w:t>
      </w:r>
      <w:r w:rsidR="00150F42">
        <w:rPr>
          <w:bCs/>
        </w:rPr>
        <w:t>. E</w:t>
      </w:r>
      <w:r w:rsidR="00C131EF" w:rsidRPr="00CA53A1">
        <w:rPr>
          <w:bCs/>
        </w:rPr>
        <w:t xml:space="preserve">xemption from nonresident tuition </w:t>
      </w:r>
      <w:r w:rsidR="00150F42">
        <w:rPr>
          <w:bCs/>
        </w:rPr>
        <w:t>is based on</w:t>
      </w:r>
      <w:r w:rsidR="00C131EF" w:rsidRPr="00CA53A1">
        <w:rPr>
          <w:bCs/>
        </w:rPr>
        <w:t xml:space="preserve"> Education Code section 68130.5</w:t>
      </w:r>
      <w:r w:rsidR="00C131EF" w:rsidRPr="00CA53A1">
        <w:t>.</w:t>
      </w:r>
    </w:p>
    <w:p w:rsidR="00C131EF" w:rsidRPr="00CA53A1" w:rsidRDefault="00C131EF" w:rsidP="00CC6025">
      <w:pPr>
        <w:pStyle w:val="ListParagraph"/>
      </w:pPr>
    </w:p>
    <w:p w:rsidR="00C131EF" w:rsidRPr="00CA53A1" w:rsidRDefault="00C131EF" w:rsidP="00CC6025">
      <w:pPr>
        <w:pStyle w:val="ListParagraph"/>
      </w:pPr>
    </w:p>
    <w:p w:rsidR="00C131EF" w:rsidRDefault="00C131EF" w:rsidP="000E1A3F">
      <w:pPr>
        <w:pStyle w:val="ListParagraph"/>
      </w:pPr>
      <w:r>
        <w:t>According to</w:t>
      </w:r>
      <w:r w:rsidRPr="00CA53A1">
        <w:t xml:space="preserve"> </w:t>
      </w:r>
      <w:r>
        <w:t>a District report which was presented to the Academic Senate in March 2007, it is</w:t>
      </w:r>
      <w:r w:rsidRPr="00CA53A1">
        <w:t xml:space="preserve"> estimated that 5000 to 8000 undocumented immigrants between the ages of 14 to 20 reside in </w:t>
      </w:r>
      <w:smartTag w:uri="urn:schemas-microsoft-com:office:smarttags" w:element="place">
        <w:smartTag w:uri="urn:schemas-microsoft-com:office:smarttags" w:element="State">
          <w:r w:rsidRPr="00CA53A1">
            <w:t>California</w:t>
          </w:r>
        </w:smartTag>
      </w:smartTag>
      <w:r w:rsidRPr="00CA53A1">
        <w:t xml:space="preserve">.  Given the high percentage of Latinos in the area, it stands to reason that a significant number of them live locally; however, there is still a high </w:t>
      </w:r>
      <w:r w:rsidRPr="00AE4220">
        <w:lastRenderedPageBreak/>
        <w:t>degree of hesitancy among these individuals to make themselves known.</w:t>
      </w:r>
      <w:r w:rsidR="00AE4220">
        <w:t xml:space="preserve">  </w:t>
      </w:r>
      <w:r w:rsidR="00BD693A">
        <w:t>However, in</w:t>
      </w:r>
      <w:r w:rsidR="00AE4220">
        <w:t xml:space="preserve"> 2009 </w:t>
      </w:r>
      <w:r w:rsidR="00BD693A">
        <w:t xml:space="preserve">-2010 there has been a demand from service area high schools requesting information on services specific to AB540 students. Similarly, we are seeing an increase in admissions applications from AB540 students who being given directly to our general outreach specialist.  Such actions are an indication that students are hearing through word of mouth and from current students about our services and the sensitivity in which we work with unprotected students.   </w:t>
      </w:r>
    </w:p>
    <w:p w:rsidR="00BD693A" w:rsidRDefault="00BD693A" w:rsidP="00BD693A">
      <w:pPr>
        <w:pStyle w:val="ListParagraph"/>
        <w:ind w:left="0"/>
      </w:pPr>
    </w:p>
    <w:p w:rsidR="00AE4220" w:rsidRPr="00AE4220" w:rsidRDefault="00BD693A" w:rsidP="00B23C48">
      <w:pPr>
        <w:pStyle w:val="ListParagraph"/>
        <w:rPr>
          <w:rFonts w:cs="Calibri"/>
        </w:rPr>
      </w:pPr>
      <w:r w:rsidRPr="00CA53A1">
        <w:t>Since AB 540 does not provide financial aid to undocumented students, those who need financial assistance must look for scholarships that do not require legal permanent residency or U.S. Citizenship.</w:t>
      </w:r>
      <w:r w:rsidR="00B23C48">
        <w:t xml:space="preserve">  Besides private scholarships or sponsorship the only real hope is </w:t>
      </w:r>
      <w:r w:rsidR="00AE4220" w:rsidRPr="00AE4220">
        <w:rPr>
          <w:rFonts w:cs="Calibri"/>
        </w:rPr>
        <w:t xml:space="preserve">The </w:t>
      </w:r>
      <w:r w:rsidR="00B23C48">
        <w:rPr>
          <w:rFonts w:cs="Calibri"/>
        </w:rPr>
        <w:t xml:space="preserve">Federal DREAM Act which will </w:t>
      </w:r>
      <w:r w:rsidR="00B23C48" w:rsidRPr="00AE4220">
        <w:rPr>
          <w:rFonts w:cs="Calibri"/>
        </w:rPr>
        <w:t>give</w:t>
      </w:r>
      <w:r w:rsidR="00AE4220" w:rsidRPr="00AE4220">
        <w:rPr>
          <w:rFonts w:cs="Calibri"/>
        </w:rPr>
        <w:t xml:space="preserve"> certain undocumented</w:t>
      </w:r>
      <w:r w:rsidR="00B23C48">
        <w:rPr>
          <w:rFonts w:cs="Calibri"/>
        </w:rPr>
        <w:t xml:space="preserve"> </w:t>
      </w:r>
      <w:r w:rsidR="00AE4220" w:rsidRPr="00AE4220">
        <w:rPr>
          <w:rFonts w:cs="Calibri"/>
        </w:rPr>
        <w:t>students who have graduated from high school and gone to</w:t>
      </w:r>
      <w:r w:rsidR="00B23C48">
        <w:rPr>
          <w:rFonts w:cs="Calibri"/>
        </w:rPr>
        <w:t xml:space="preserve"> </w:t>
      </w:r>
      <w:r w:rsidR="00AE4220" w:rsidRPr="00AE4220">
        <w:rPr>
          <w:rFonts w:cs="Calibri"/>
        </w:rPr>
        <w:t xml:space="preserve">college in the </w:t>
      </w:r>
      <w:smartTag w:uri="urn:schemas-microsoft-com:office:smarttags" w:element="place">
        <w:smartTag w:uri="urn:schemas-microsoft-com:office:smarttags" w:element="country-region">
          <w:r w:rsidR="00AE4220" w:rsidRPr="00AE4220">
            <w:rPr>
              <w:rFonts w:cs="Calibri"/>
            </w:rPr>
            <w:t>United States</w:t>
          </w:r>
        </w:smartTag>
      </w:smartTag>
      <w:r w:rsidR="00AE4220" w:rsidRPr="00AE4220">
        <w:rPr>
          <w:rFonts w:cs="Calibri"/>
        </w:rPr>
        <w:t xml:space="preserve"> a path towards legal residency.</w:t>
      </w:r>
      <w:r w:rsidR="00B23C48">
        <w:rPr>
          <w:rFonts w:cs="Calibri"/>
        </w:rPr>
        <w:t xml:space="preserve"> </w:t>
      </w:r>
    </w:p>
    <w:p w:rsidR="00FD1173" w:rsidRDefault="00FD1173" w:rsidP="00C131EF">
      <w:pPr>
        <w:ind w:left="1440"/>
        <w:jc w:val="both"/>
        <w:rPr>
          <w:rStyle w:val="Emphasis"/>
        </w:rPr>
      </w:pPr>
    </w:p>
    <w:p w:rsidR="00C131EF" w:rsidRPr="00C85BEC" w:rsidRDefault="00C131EF" w:rsidP="00C131EF">
      <w:pPr>
        <w:ind w:left="1440"/>
        <w:jc w:val="both"/>
        <w:rPr>
          <w:rStyle w:val="Emphasis"/>
        </w:rPr>
      </w:pPr>
      <w:r w:rsidRPr="00C85BEC">
        <w:rPr>
          <w:rStyle w:val="Emphasis"/>
        </w:rPr>
        <w:t>Impact: The major implication of this situation for outreach is the need to more adequately inform and assist those who qualify to take advantage of this opportunity.  The way in which the information is shared and students are treated will be critical in having additional students come forward.</w:t>
      </w:r>
      <w:r w:rsidR="00B44D16">
        <w:rPr>
          <w:rStyle w:val="Emphasis"/>
        </w:rPr>
        <w:t xml:space="preserve"> There is also a need to have trained bilingual (Spanish/English &amp; Vietnamese/English) outreach personnel to provide these services.  Currently such services</w:t>
      </w:r>
      <w:r w:rsidR="00CD79CF">
        <w:rPr>
          <w:rStyle w:val="Emphasis"/>
        </w:rPr>
        <w:t xml:space="preserve"> are available through the help of</w:t>
      </w:r>
      <w:r w:rsidR="00B44D16">
        <w:rPr>
          <w:rStyle w:val="Emphasis"/>
        </w:rPr>
        <w:t xml:space="preserve"> SOMOS </w:t>
      </w:r>
      <w:smartTag w:uri="urn:schemas-microsoft-com:office:smarttags" w:element="place">
        <w:r w:rsidR="00B44D16">
          <w:rPr>
            <w:rStyle w:val="Emphasis"/>
          </w:rPr>
          <w:t>Mayfair</w:t>
        </w:r>
      </w:smartTag>
      <w:r w:rsidR="00B44D16">
        <w:rPr>
          <w:rStyle w:val="Emphasis"/>
        </w:rPr>
        <w:t xml:space="preserve"> staff.</w:t>
      </w:r>
    </w:p>
    <w:p w:rsidR="00C131EF" w:rsidRPr="00CA53A1" w:rsidRDefault="00C131EF" w:rsidP="00C131EF"/>
    <w:p w:rsidR="000E1A3F" w:rsidRPr="00CA53A1" w:rsidRDefault="000E1A3F" w:rsidP="00974D76">
      <w:pPr>
        <w:ind w:left="1440"/>
        <w:jc w:val="both"/>
      </w:pPr>
    </w:p>
    <w:p w:rsidR="00C131EF" w:rsidRPr="00CA53A1" w:rsidRDefault="00C131EF" w:rsidP="00006C5D">
      <w:pPr>
        <w:pStyle w:val="Heading3"/>
      </w:pPr>
      <w:bookmarkStart w:id="46" w:name="_Toc181072774"/>
      <w:r w:rsidRPr="00CA53A1">
        <w:t>Fost</w:t>
      </w:r>
      <w:r w:rsidRPr="00006C5D">
        <w:t>e</w:t>
      </w:r>
      <w:r w:rsidRPr="00CA53A1">
        <w:t>r Youth</w:t>
      </w:r>
      <w:bookmarkEnd w:id="46"/>
    </w:p>
    <w:p w:rsidR="00C131EF" w:rsidRDefault="00C131EF" w:rsidP="000E1A3F">
      <w:pPr>
        <w:pStyle w:val="ListParagraph"/>
      </w:pPr>
      <w:r w:rsidRPr="00CA53A1">
        <w:t xml:space="preserve">Foster youth as a special population in higher education is relatively new.  According to available data there are 75,000 children in </w:t>
      </w:r>
      <w:smartTag w:uri="urn:schemas-microsoft-com:office:smarttags" w:element="place">
        <w:smartTag w:uri="urn:schemas-microsoft-com:office:smarttags" w:element="State">
          <w:r w:rsidRPr="00CA53A1">
            <w:t>California</w:t>
          </w:r>
        </w:smartTag>
      </w:smartTag>
      <w:r w:rsidRPr="00CA53A1">
        <w:t xml:space="preserve"> that have been removed from their homes due to abuse or neglect and placed in the foster care system. A report by the Institute for Higher Education Policy stated, “…by definition foster youth have been subject to two traumatic experiences; the neglect or abuse that brought them to the attention of the authorities and the removal from their family. Some are traumatized a third time by the treatment they receive while in the foster care system.”</w:t>
      </w:r>
    </w:p>
    <w:p w:rsidR="000E1A3F" w:rsidRPr="00CA53A1" w:rsidRDefault="000E1A3F" w:rsidP="000E1A3F">
      <w:pPr>
        <w:pStyle w:val="ListParagraph"/>
      </w:pPr>
    </w:p>
    <w:p w:rsidR="00C131EF" w:rsidRPr="00CA53A1" w:rsidRDefault="00C131EF" w:rsidP="00974D76">
      <w:pPr>
        <w:pStyle w:val="ListParagraph"/>
      </w:pPr>
      <w:r w:rsidRPr="00CA53A1">
        <w:t xml:space="preserve">Consequently, their educational achievement statistics are staggering.  A recent study indicates that 75% of foster youth functions below grade level, 83% are held back by the third grade, and 46% become high school drop outs.  In addition to stunted academic development, foster youth also are often emotionally fragile and do not achieve the </w:t>
      </w:r>
      <w:r w:rsidRPr="00CA53A1">
        <w:lastRenderedPageBreak/>
        <w:t>level of adult skill and maturity needed to succeed in college;  fewer than 10% enroll in college and of those that do, only 2% graduate.</w:t>
      </w:r>
    </w:p>
    <w:p w:rsidR="00C131EF" w:rsidRPr="00CA53A1" w:rsidRDefault="00C131EF" w:rsidP="00974D76">
      <w:pPr>
        <w:pStyle w:val="ListParagraph"/>
      </w:pPr>
    </w:p>
    <w:p w:rsidR="00C131EF" w:rsidRPr="00CA53A1" w:rsidRDefault="00C131EF" w:rsidP="00C131EF">
      <w:pPr>
        <w:pStyle w:val="Heading3"/>
      </w:pPr>
      <w:bookmarkStart w:id="47" w:name="_Toc180217671"/>
      <w:bookmarkStart w:id="48" w:name="_Toc180217732"/>
      <w:bookmarkStart w:id="49" w:name="_Toc181072775"/>
      <w:r w:rsidRPr="00CA53A1">
        <w:t>Basic Skills/ESL &amp; Immigrant Education</w:t>
      </w:r>
      <w:bookmarkEnd w:id="47"/>
      <w:bookmarkEnd w:id="48"/>
      <w:bookmarkEnd w:id="49"/>
    </w:p>
    <w:p w:rsidR="00C131EF" w:rsidRPr="00CA53A1" w:rsidRDefault="00C131EF" w:rsidP="00974D76">
      <w:pPr>
        <w:pStyle w:val="ListParagraph"/>
      </w:pPr>
      <w:r w:rsidRPr="00CA53A1">
        <w:t xml:space="preserve">In </w:t>
      </w:r>
      <w:smartTag w:uri="urn:schemas-microsoft-com:office:smarttags" w:element="place">
        <w:smartTag w:uri="urn:schemas-microsoft-com:office:smarttags" w:element="State">
          <w:r w:rsidRPr="00CA53A1">
            <w:t>California</w:t>
          </w:r>
        </w:smartTag>
      </w:smartTag>
      <w:r w:rsidRPr="00CA53A1">
        <w:t xml:space="preserve">, our immigrant population continues to grow. In recognition of the growing need for basic skills, English as a second language, and immigrant education, the State Chancellor’s Office has made substantial monies available to community college districts for the purpose of developing programs and services that meet this need. </w:t>
      </w:r>
    </w:p>
    <w:p w:rsidR="00C131EF" w:rsidRPr="00CA53A1" w:rsidRDefault="00C131EF" w:rsidP="00974D76">
      <w:pPr>
        <w:pStyle w:val="ListParagraph"/>
      </w:pPr>
    </w:p>
    <w:p w:rsidR="00C131EF" w:rsidRPr="00CA53A1" w:rsidRDefault="00C131EF" w:rsidP="00974D76">
      <w:pPr>
        <w:pStyle w:val="ListParagraph"/>
      </w:pPr>
      <w:r w:rsidRPr="00CA53A1">
        <w:t xml:space="preserve">Another reason for this shift in focus is the Statewide Academic Senate approval of raised graduation requirements in English and in Math for obtaining an Associate Degree. It became obvious that in order for students to meet the higher standards and obtain an Associate Degree, there is a great need to increase student success in basic skills and ESL classes, which serve as gateway courses to the college curriculum; these needs would have to be addressed. </w:t>
      </w:r>
    </w:p>
    <w:p w:rsidR="00C131EF" w:rsidRPr="00CA53A1" w:rsidRDefault="00C131EF" w:rsidP="00974D76">
      <w:pPr>
        <w:pStyle w:val="ListParagraph"/>
      </w:pPr>
    </w:p>
    <w:p w:rsidR="00C131EF" w:rsidRPr="00CA53A1" w:rsidRDefault="00C131EF" w:rsidP="00974D76">
      <w:pPr>
        <w:pStyle w:val="ListParagraph"/>
      </w:pPr>
      <w:r w:rsidRPr="00CA53A1">
        <w:t xml:space="preserve">In 2006-07 the District received $401,540 for basic skills/ESL and immigrant education; in 2007-08, the district will receive $388,351 and for 2008-09 the projected amount is $357,445.  Part of this funding is used by the District, and the remaining balance is equally distributed to each college.  </w:t>
      </w:r>
      <w:r w:rsidR="00B44D16">
        <w:t>In 2008-’09 and 2009-’10 funding cycles EVC received $100.000 allocation to continue basic skill education services to ESL and immigrant students</w:t>
      </w:r>
      <w:r w:rsidR="00FA5E92">
        <w:t>.</w:t>
      </w:r>
    </w:p>
    <w:p w:rsidR="00C131EF" w:rsidRPr="00CA53A1" w:rsidRDefault="00C131EF" w:rsidP="00974D76">
      <w:pPr>
        <w:pStyle w:val="ListParagraph"/>
      </w:pPr>
    </w:p>
    <w:p w:rsidR="00C131EF" w:rsidRPr="00CA53A1" w:rsidRDefault="00C131EF" w:rsidP="000E1A3F">
      <w:pPr>
        <w:pStyle w:val="ListParagraph"/>
      </w:pPr>
      <w:smartTag w:uri="urn:schemas-microsoft-com:office:smarttags" w:element="place">
        <w:smartTag w:uri="urn:schemas-microsoft-com:office:smarttags" w:element="PlaceName">
          <w:r w:rsidRPr="00CA53A1">
            <w:t>Evergreen</w:t>
          </w:r>
        </w:smartTag>
        <w:r w:rsidRPr="00CA53A1">
          <w:t xml:space="preserve"> </w:t>
        </w:r>
        <w:smartTag w:uri="urn:schemas-microsoft-com:office:smarttags" w:element="PlaceType">
          <w:r w:rsidRPr="00CA53A1">
            <w:t>Valley</w:t>
          </w:r>
        </w:smartTag>
        <w:r w:rsidRPr="00CA53A1">
          <w:t xml:space="preserve"> </w:t>
        </w:r>
        <w:smartTag w:uri="urn:schemas-microsoft-com:office:smarttags" w:element="PlaceType">
          <w:r w:rsidRPr="00CA53A1">
            <w:t>College</w:t>
          </w:r>
        </w:smartTag>
      </w:smartTag>
      <w:r w:rsidRPr="00CA53A1">
        <w:t xml:space="preserve"> has decided to commit a portion of the funding to Instruction and another portion to Student Services.  In Student Services, money was spent on outreach and counseling.  Outreach services were provided through a partnership with the Mayfair Improvement Initiative, and counseling services were provided by a bilingual counselor primarily off-campus.  These services will continue and will be more widely publicized through enhanced marketing. </w:t>
      </w:r>
      <w:r w:rsidR="00FA5E92">
        <w:t xml:space="preserve"> In fall 2008, submitted a </w:t>
      </w:r>
      <w:r w:rsidRPr="00CA53A1">
        <w:t>Basic S</w:t>
      </w:r>
      <w:r w:rsidR="00FA5E92">
        <w:t>kills/ ESL</w:t>
      </w:r>
      <w:r w:rsidRPr="00CA53A1">
        <w:t xml:space="preserve"> five-year plan to the Office of </w:t>
      </w:r>
      <w:r w:rsidR="00FA5E92">
        <w:t>the State Chancellor</w:t>
      </w:r>
      <w:r w:rsidRPr="00CA53A1">
        <w:t>.</w:t>
      </w:r>
      <w:r w:rsidR="00FA5E92">
        <w:t xml:space="preserve">  The plan was prepared by the VP of student Services in collaboration with the VP of Academic Affairs and supported by the President of the Academic Senate.</w:t>
      </w:r>
    </w:p>
    <w:p w:rsidR="00FD1173" w:rsidRDefault="00FD1173" w:rsidP="00C131EF">
      <w:pPr>
        <w:ind w:left="1440"/>
        <w:jc w:val="both"/>
        <w:rPr>
          <w:rStyle w:val="Emphasis"/>
        </w:rPr>
      </w:pPr>
    </w:p>
    <w:p w:rsidR="00C131EF" w:rsidRPr="00C85BEC" w:rsidRDefault="00C131EF" w:rsidP="00C131EF">
      <w:pPr>
        <w:ind w:left="1440"/>
        <w:jc w:val="both"/>
        <w:rPr>
          <w:rStyle w:val="Emphasis"/>
        </w:rPr>
      </w:pPr>
      <w:r w:rsidRPr="00C85BEC">
        <w:rPr>
          <w:rStyle w:val="Emphasis"/>
        </w:rPr>
        <w:t>Impact:  The availability of these resources presents a unique opportunity for the College to reach out to basic skills, ESL, and immigrant students; strategic and intentional planning by Student Services and Instruction is critical.</w:t>
      </w:r>
    </w:p>
    <w:p w:rsidR="00C131EF" w:rsidRPr="00CA53A1" w:rsidRDefault="00C131EF" w:rsidP="00C131EF"/>
    <w:p w:rsidR="00C131EF" w:rsidRDefault="00C131EF" w:rsidP="00C131EF">
      <w:pPr>
        <w:pStyle w:val="Heading1"/>
      </w:pPr>
      <w:bookmarkStart w:id="50" w:name="_Toc180217673"/>
      <w:bookmarkStart w:id="51" w:name="_Toc180217734"/>
    </w:p>
    <w:p w:rsidR="00C131EF" w:rsidRPr="00AE76E6" w:rsidRDefault="00C131EF" w:rsidP="00C131EF">
      <w:pPr>
        <w:pStyle w:val="Heading1"/>
        <w:rPr>
          <w:i/>
        </w:rPr>
      </w:pPr>
      <w:bookmarkStart w:id="52" w:name="_Toc181072777"/>
      <w:r w:rsidRPr="00AE76E6">
        <w:lastRenderedPageBreak/>
        <w:t>External On-Campus Factors</w:t>
      </w:r>
      <w:bookmarkEnd w:id="50"/>
      <w:bookmarkEnd w:id="51"/>
      <w:bookmarkEnd w:id="52"/>
    </w:p>
    <w:p w:rsidR="00E7143D" w:rsidRPr="001457BF" w:rsidRDefault="00E7143D" w:rsidP="00C131EF">
      <w:pPr>
        <w:rPr>
          <w:highlight w:val="yellow"/>
        </w:rPr>
      </w:pPr>
    </w:p>
    <w:p w:rsidR="00C131EF" w:rsidRPr="00CA53A1" w:rsidRDefault="00C131EF" w:rsidP="00C131EF">
      <w:pPr>
        <w:pStyle w:val="Heading3"/>
      </w:pPr>
      <w:bookmarkStart w:id="53" w:name="_Toc180217675"/>
      <w:bookmarkStart w:id="54" w:name="_Toc180217736"/>
      <w:bookmarkStart w:id="55" w:name="_Toc181072779"/>
      <w:smartTag w:uri="urn:schemas-microsoft-com:office:smarttags" w:element="place">
        <w:r w:rsidRPr="00CA53A1">
          <w:t>MAAS</w:t>
        </w:r>
      </w:smartTag>
      <w:r w:rsidRPr="00CA53A1">
        <w:t xml:space="preserve"> Report</w:t>
      </w:r>
      <w:bookmarkEnd w:id="53"/>
      <w:bookmarkEnd w:id="54"/>
      <w:bookmarkEnd w:id="55"/>
      <w:r w:rsidR="00A9445C">
        <w:t xml:space="preserve"> improve </w:t>
      </w:r>
    </w:p>
    <w:p w:rsidR="00C131EF" w:rsidRPr="00CA53A1" w:rsidRDefault="00AE76E6" w:rsidP="00974D76">
      <w:pPr>
        <w:pStyle w:val="ListParagraph"/>
      </w:pPr>
      <w:r>
        <w:t>In 2009-10</w:t>
      </w:r>
      <w:r w:rsidR="00C131EF" w:rsidRPr="00CA53A1">
        <w:t xml:space="preserve"> a report prepared by </w:t>
      </w:r>
      <w:smartTag w:uri="urn:schemas-microsoft-com:office:smarttags" w:element="place">
        <w:r w:rsidR="00A9445C">
          <w:t>MAAS</w:t>
        </w:r>
      </w:smartTag>
      <w:r w:rsidR="00A9445C">
        <w:t xml:space="preserve"> report revealed that EVC needs to do a better job of reaching out to specific target populations. Based on their data, EVC needs to do a better job of reaching out to the immediate surrounding community and must also reach out t</w:t>
      </w:r>
      <w:r>
        <w:t xml:space="preserve">o white and Filipino students. </w:t>
      </w:r>
      <w:smartTag w:uri="urn:schemas-microsoft-com:office:smarttags" w:element="place">
        <w:smartTag w:uri="urn:schemas-microsoft-com:office:smarttags" w:element="PlaceName">
          <w:r>
            <w:t>Evergreen</w:t>
          </w:r>
        </w:smartTag>
        <w:r>
          <w:t xml:space="preserve"> </w:t>
        </w:r>
        <w:smartTag w:uri="urn:schemas-microsoft-com:office:smarttags" w:element="PlaceType">
          <w:r>
            <w:t>Valley</w:t>
          </w:r>
        </w:smartTag>
        <w:r>
          <w:t xml:space="preserve"> </w:t>
        </w:r>
        <w:smartTag w:uri="urn:schemas-microsoft-com:office:smarttags" w:element="PlaceType">
          <w:r>
            <w:t>College</w:t>
          </w:r>
        </w:smartTag>
      </w:smartTag>
      <w:r>
        <w:t xml:space="preserve"> has a newly refocused effort to only recruit students from our designated local service area high schools. This approach has yielded significant student enrollment and provided a vehicle to further develop relationships with the surrounding college community. </w:t>
      </w:r>
    </w:p>
    <w:p w:rsidR="00E7143D" w:rsidRDefault="00E7143D" w:rsidP="00E7143D">
      <w:pPr>
        <w:ind w:left="1440"/>
        <w:jc w:val="both"/>
        <w:rPr>
          <w:rStyle w:val="Emphasis"/>
        </w:rPr>
      </w:pPr>
    </w:p>
    <w:p w:rsidR="00C131EF" w:rsidRDefault="00FD1173" w:rsidP="00E7143D">
      <w:pPr>
        <w:ind w:left="1440"/>
        <w:jc w:val="both"/>
        <w:rPr>
          <w:rStyle w:val="Emphasis"/>
        </w:rPr>
      </w:pPr>
      <w:r>
        <w:rPr>
          <w:rStyle w:val="Emphasis"/>
        </w:rPr>
        <w:t>I</w:t>
      </w:r>
      <w:r w:rsidR="00C131EF" w:rsidRPr="00C85BEC">
        <w:rPr>
          <w:rStyle w:val="Emphasis"/>
        </w:rPr>
        <w:t>mpact:  The fact that EVC is only 50% of the state average in reaching the members of its community indicates there is a huge potential that the College, and specifically Outreach and Recruitment, can work toward by setting gradually increasing benchmarks.</w:t>
      </w:r>
    </w:p>
    <w:p w:rsidR="00C131EF" w:rsidRPr="00CA53A1" w:rsidRDefault="00C131EF" w:rsidP="00CB2876">
      <w:pPr>
        <w:pStyle w:val="Heading3"/>
        <w:spacing w:before="240"/>
      </w:pPr>
      <w:bookmarkStart w:id="56" w:name="_Toc180217676"/>
      <w:bookmarkStart w:id="57" w:name="_Toc180217737"/>
      <w:bookmarkStart w:id="58" w:name="_Toc181072780"/>
      <w:r w:rsidRPr="00CA53A1">
        <w:t>Strategic Planning</w:t>
      </w:r>
      <w:bookmarkEnd w:id="56"/>
      <w:bookmarkEnd w:id="57"/>
      <w:bookmarkEnd w:id="58"/>
    </w:p>
    <w:p w:rsidR="00C131EF" w:rsidRDefault="00A9445C" w:rsidP="000E1A3F">
      <w:pPr>
        <w:pStyle w:val="ListParagraph"/>
      </w:pPr>
      <w:r>
        <w:t>As a follow-up to the</w:t>
      </w:r>
      <w:r w:rsidR="00C131EF" w:rsidRPr="00CA53A1">
        <w:t xml:space="preserve"> College-wide</w:t>
      </w:r>
      <w:r w:rsidR="00B04D5A">
        <w:t xml:space="preserve"> transformation initiative </w:t>
      </w:r>
      <w:r w:rsidR="00C131EF" w:rsidRPr="00CA53A1">
        <w:t>in Fall 2006</w:t>
      </w:r>
      <w:r>
        <w:t>, EVC President conducted another strategic planning session in</w:t>
      </w:r>
      <w:r w:rsidR="00B04D5A">
        <w:t xml:space="preserve"> conjunction with MAAS Facilities &amp; Educational Master Plan in</w:t>
      </w:r>
      <w:r>
        <w:t xml:space="preserve"> April 2010</w:t>
      </w:r>
      <w:r w:rsidR="00B04D5A">
        <w:t>.  The</w:t>
      </w:r>
      <w:r w:rsidR="00C131EF" w:rsidRPr="00CA53A1">
        <w:t xml:space="preserve"> s</w:t>
      </w:r>
      <w:r w:rsidR="00B04D5A">
        <w:t>trategic planning process began</w:t>
      </w:r>
      <w:r w:rsidR="00C131EF" w:rsidRPr="00CA53A1">
        <w:t xml:space="preserve"> with</w:t>
      </w:r>
      <w:r w:rsidR="00B04D5A">
        <w:t xml:space="preserve"> general presentation on the progress of the Accreditation Self-Study, a Facilities &amp; Educational Master Plan update by MAAS representatives and a status update on </w:t>
      </w:r>
      <w:r w:rsidR="00857769">
        <w:t>the Achieving</w:t>
      </w:r>
      <w:r w:rsidR="00B04D5A">
        <w:t xml:space="preserve"> the Dream</w:t>
      </w:r>
      <w:r w:rsidR="00857769">
        <w:t xml:space="preserve"> initiative</w:t>
      </w:r>
      <w:r w:rsidR="00B04D5A">
        <w:t xml:space="preserve">.   The event </w:t>
      </w:r>
      <w:r w:rsidR="00C131EF" w:rsidRPr="00CA53A1">
        <w:t>culmin</w:t>
      </w:r>
      <w:r w:rsidR="00B04D5A">
        <w:t xml:space="preserve">ated with an all College dialogue where everyone was engaged in providing input on the </w:t>
      </w:r>
      <w:r w:rsidR="00857769">
        <w:t xml:space="preserve">major themes that came out of the self-study and the top five major findings that came out of the </w:t>
      </w:r>
      <w:smartTag w:uri="urn:schemas-microsoft-com:office:smarttags" w:element="place">
        <w:r w:rsidR="00857769">
          <w:t>MAAS</w:t>
        </w:r>
      </w:smartTag>
      <w:r w:rsidR="00857769">
        <w:t xml:space="preserve"> survey. </w:t>
      </w:r>
      <w:r w:rsidR="00C131EF" w:rsidRPr="00CA53A1">
        <w:t xml:space="preserve"> in which all the work that had been done up to that point w</w:t>
      </w:r>
      <w:r w:rsidR="00857769">
        <w:t xml:space="preserve">as finalized.  The end result is that through the </w:t>
      </w:r>
      <w:r w:rsidR="00C131EF" w:rsidRPr="00CA53A1">
        <w:t>strategic plan</w:t>
      </w:r>
      <w:r w:rsidR="00857769">
        <w:t xml:space="preserve">ning process </w:t>
      </w:r>
      <w:r w:rsidR="00C131EF" w:rsidRPr="00CA53A1">
        <w:t xml:space="preserve">the values of the institution </w:t>
      </w:r>
      <w:r w:rsidR="00857769">
        <w:t xml:space="preserve">are identified </w:t>
      </w:r>
      <w:r w:rsidR="00C131EF" w:rsidRPr="00CA53A1">
        <w:t xml:space="preserve">with </w:t>
      </w:r>
      <w:r w:rsidR="00857769">
        <w:t xml:space="preserve">the input of various segments which form our campus community.  </w:t>
      </w:r>
    </w:p>
    <w:p w:rsidR="00FD1173" w:rsidRPr="00CA53A1" w:rsidRDefault="00FD1173" w:rsidP="000E1A3F">
      <w:pPr>
        <w:pStyle w:val="ListParagraph"/>
      </w:pPr>
    </w:p>
    <w:p w:rsidR="00C131EF" w:rsidRPr="00C85BEC" w:rsidRDefault="00857769" w:rsidP="00CB2876">
      <w:pPr>
        <w:ind w:left="1440" w:right="360"/>
        <w:jc w:val="both"/>
        <w:rPr>
          <w:rStyle w:val="Emphasis"/>
        </w:rPr>
      </w:pPr>
      <w:r>
        <w:rPr>
          <w:rStyle w:val="Emphasis"/>
        </w:rPr>
        <w:t>Impact: Although EVC is committed to honor the initiatives that have been set forth, the district’s</w:t>
      </w:r>
      <w:r w:rsidR="00EB06EE">
        <w:rPr>
          <w:rStyle w:val="Emphasis"/>
        </w:rPr>
        <w:t xml:space="preserve"> fiscal and staffing instability coupled with the state’s economic crisis creates uncertainty among staff. </w:t>
      </w:r>
    </w:p>
    <w:p w:rsidR="00C131EF" w:rsidRPr="00CA53A1" w:rsidRDefault="00C131EF" w:rsidP="00C131EF"/>
    <w:p w:rsidR="00C131EF" w:rsidRPr="00CA53A1" w:rsidRDefault="00C131EF" w:rsidP="00974D76">
      <w:pPr>
        <w:pStyle w:val="Heading3"/>
      </w:pPr>
      <w:bookmarkStart w:id="59" w:name="_Toc181072781"/>
      <w:r w:rsidRPr="00CA53A1">
        <w:t>Par</w:t>
      </w:r>
      <w:r w:rsidRPr="00974D76">
        <w:t>t</w:t>
      </w:r>
      <w:r w:rsidRPr="00CA53A1">
        <w:t>nerships</w:t>
      </w:r>
      <w:bookmarkEnd w:id="59"/>
    </w:p>
    <w:p w:rsidR="00C131EF" w:rsidRDefault="00C131EF" w:rsidP="000E1A3F">
      <w:pPr>
        <w:pStyle w:val="ListParagraph"/>
      </w:pPr>
      <w:r w:rsidRPr="00CA53A1">
        <w:t>Partnerships are central to the values of the new leadership.  Recognizing that it is going to take everyone along the educational pipeline to increase student success, the District and the College are looking to community and educational partners to create a college-</w:t>
      </w:r>
      <w:r w:rsidRPr="00CA53A1">
        <w:lastRenderedPageBreak/>
        <w:t>going culture.  These partners include parents, students, community agencies, advocacy groups, K-12 educators, and university personnel.</w:t>
      </w:r>
    </w:p>
    <w:p w:rsidR="00FD1173" w:rsidRPr="00CA53A1" w:rsidRDefault="00FD1173" w:rsidP="000E1A3F">
      <w:pPr>
        <w:pStyle w:val="ListParagraph"/>
      </w:pPr>
    </w:p>
    <w:p w:rsidR="00C131EF" w:rsidRPr="00E7143D" w:rsidRDefault="00C131EF" w:rsidP="00E7143D">
      <w:pPr>
        <w:ind w:left="1440" w:right="360"/>
        <w:jc w:val="both"/>
        <w:rPr>
          <w:b/>
          <w:i/>
        </w:rPr>
      </w:pPr>
      <w:r w:rsidRPr="00C85BEC">
        <w:rPr>
          <w:rStyle w:val="Emphasis"/>
        </w:rPr>
        <w:t xml:space="preserve">Impact: The Fall 2006 </w:t>
      </w:r>
      <w:r w:rsidR="00EB06EE">
        <w:rPr>
          <w:rStyle w:val="Emphasis"/>
        </w:rPr>
        <w:t xml:space="preserve">and 2008 </w:t>
      </w:r>
      <w:r w:rsidRPr="00C85BEC">
        <w:rPr>
          <w:rStyle w:val="Emphasis"/>
        </w:rPr>
        <w:t>meeting with the ESUHSD</w:t>
      </w:r>
      <w:r w:rsidR="00EB06EE">
        <w:rPr>
          <w:rStyle w:val="Emphasis"/>
        </w:rPr>
        <w:t xml:space="preserve"> principals and counselors</w:t>
      </w:r>
      <w:r w:rsidRPr="00C85BEC">
        <w:rPr>
          <w:rStyle w:val="Emphasis"/>
        </w:rPr>
        <w:t xml:space="preserve"> set the stage for strengthening outreach </w:t>
      </w:r>
      <w:r w:rsidR="00EB06EE">
        <w:rPr>
          <w:rStyle w:val="Emphasis"/>
        </w:rPr>
        <w:t xml:space="preserve">relations with the District. The </w:t>
      </w:r>
      <w:r w:rsidRPr="00C85BEC">
        <w:rPr>
          <w:rStyle w:val="Emphasis"/>
        </w:rPr>
        <w:t>partnership</w:t>
      </w:r>
      <w:r w:rsidR="00EB06EE">
        <w:rPr>
          <w:rStyle w:val="Emphasis"/>
        </w:rPr>
        <w:t xml:space="preserve"> with </w:t>
      </w:r>
      <w:smartTag w:uri="urn:schemas-microsoft-com:office:smarttags" w:element="place">
        <w:smartTag w:uri="urn:schemas-microsoft-com:office:smarttags" w:element="PlaceName">
          <w:r w:rsidR="00EB06EE">
            <w:rPr>
              <w:rStyle w:val="Emphasis"/>
            </w:rPr>
            <w:t>SOMOS</w:t>
          </w:r>
        </w:smartTag>
        <w:r w:rsidR="00EB06EE">
          <w:rPr>
            <w:rStyle w:val="Emphasis"/>
          </w:rPr>
          <w:t xml:space="preserve"> </w:t>
        </w:r>
        <w:smartTag w:uri="urn:schemas-microsoft-com:office:smarttags" w:element="PlaceName">
          <w:r w:rsidRPr="00C85BEC">
            <w:rPr>
              <w:rStyle w:val="Emphasis"/>
            </w:rPr>
            <w:t>Mayfair</w:t>
          </w:r>
        </w:smartTag>
        <w:r w:rsidRPr="00C85BEC">
          <w:rPr>
            <w:rStyle w:val="Emphasis"/>
          </w:rPr>
          <w:t xml:space="preserve"> </w:t>
        </w:r>
        <w:smartTag w:uri="urn:schemas-microsoft-com:office:smarttags" w:element="PlaceName">
          <w:r w:rsidRPr="00C85BEC">
            <w:rPr>
              <w:rStyle w:val="Emphasis"/>
            </w:rPr>
            <w:t>Neighborhood</w:t>
          </w:r>
        </w:smartTag>
        <w:r w:rsidR="00EB06EE">
          <w:rPr>
            <w:rStyle w:val="Emphasis"/>
          </w:rPr>
          <w:t xml:space="preserve"> </w:t>
        </w:r>
        <w:smartTag w:uri="urn:schemas-microsoft-com:office:smarttags" w:element="PlaceType">
          <w:r w:rsidR="00EB06EE">
            <w:rPr>
              <w:rStyle w:val="Emphasis"/>
            </w:rPr>
            <w:t>Center</w:t>
          </w:r>
        </w:smartTag>
      </w:smartTag>
      <w:r w:rsidR="00EB06EE">
        <w:rPr>
          <w:rStyle w:val="Emphasis"/>
        </w:rPr>
        <w:t xml:space="preserve"> continues to flourish and our i</w:t>
      </w:r>
      <w:r w:rsidRPr="00C85BEC">
        <w:rPr>
          <w:rStyle w:val="Emphasis"/>
        </w:rPr>
        <w:t>nitiative to provide outreach services and educational counseling to fam</w:t>
      </w:r>
      <w:r w:rsidR="00EB06EE">
        <w:rPr>
          <w:rStyle w:val="Emphasis"/>
        </w:rPr>
        <w:t>ilies have been extremely successful</w:t>
      </w:r>
      <w:r w:rsidRPr="00C85BEC">
        <w:rPr>
          <w:rStyle w:val="Emphasis"/>
        </w:rPr>
        <w:t xml:space="preserve">. The Outreach Team partnered with </w:t>
      </w:r>
      <w:smartTag w:uri="urn:schemas-microsoft-com:office:smarttags" w:element="place">
        <w:smartTag w:uri="urn:schemas-microsoft-com:office:smarttags" w:element="State">
          <w:r w:rsidRPr="00C85BEC">
            <w:rPr>
              <w:rStyle w:val="Emphasis"/>
            </w:rPr>
            <w:t>California</w:t>
          </w:r>
        </w:smartTag>
      </w:smartTag>
      <w:r w:rsidRPr="00C85BEC">
        <w:rPr>
          <w:rStyle w:val="Emphasis"/>
        </w:rPr>
        <w:t xml:space="preserve"> Student Opportunities and Access Program (Cal-SOAP) to work with those who chose EVC but are transfer-bound, and assisted in creating a “Bridge to Transfer Program.”</w:t>
      </w:r>
      <w:r w:rsidR="00892020">
        <w:rPr>
          <w:rStyle w:val="Emphasis"/>
        </w:rPr>
        <w:t xml:space="preserve"> St </w:t>
      </w:r>
      <w:r w:rsidRPr="00C85BEC">
        <w:rPr>
          <w:rStyle w:val="Emphasis"/>
        </w:rPr>
        <w:t xml:space="preserve">Outreach services provided information at ESUHSD schools about </w:t>
      </w:r>
      <w:smartTag w:uri="urn:schemas-microsoft-com:office:smarttags" w:element="place">
        <w:smartTag w:uri="urn:schemas-microsoft-com:office:smarttags" w:element="PlaceName">
          <w:r w:rsidRPr="00C85BEC">
            <w:rPr>
              <w:rStyle w:val="Emphasis"/>
            </w:rPr>
            <w:t>Accel</w:t>
          </w:r>
        </w:smartTag>
        <w:r w:rsidRPr="00C85BEC">
          <w:rPr>
            <w:rStyle w:val="Emphasis"/>
          </w:rPr>
          <w:t xml:space="preserve"> </w:t>
        </w:r>
        <w:smartTag w:uri="urn:schemas-microsoft-com:office:smarttags" w:element="PlaceName">
          <w:r w:rsidRPr="00C85BEC">
            <w:rPr>
              <w:rStyle w:val="Emphasis"/>
            </w:rPr>
            <w:t>Middle</w:t>
          </w:r>
        </w:smartTag>
        <w:r w:rsidRPr="00C85BEC">
          <w:rPr>
            <w:rStyle w:val="Emphasis"/>
          </w:rPr>
          <w:t xml:space="preserve"> </w:t>
        </w:r>
        <w:smartTag w:uri="urn:schemas-microsoft-com:office:smarttags" w:element="PlaceType">
          <w:r w:rsidRPr="00C85BEC">
            <w:rPr>
              <w:rStyle w:val="Emphasis"/>
            </w:rPr>
            <w:t>College</w:t>
          </w:r>
        </w:smartTag>
      </w:smartTag>
      <w:r w:rsidRPr="00C85BEC">
        <w:rPr>
          <w:rStyle w:val="Emphasis"/>
        </w:rPr>
        <w:t xml:space="preserve"> as well as providing an organized process for concurrent enrollment. The</w:t>
      </w:r>
      <w:r w:rsidR="00892020">
        <w:rPr>
          <w:rStyle w:val="Emphasis"/>
        </w:rPr>
        <w:t xml:space="preserve"> Early College High School Program entitled the College Connection Academy (CCA) entering is third year is a successful partnership between EVC, Franklin McKinley School District and San Jose East Side Union School District. </w:t>
      </w:r>
    </w:p>
    <w:p w:rsidR="001457BF" w:rsidRDefault="001457BF" w:rsidP="00C131EF">
      <w:pPr>
        <w:pStyle w:val="Heading1"/>
      </w:pPr>
      <w:bookmarkStart w:id="60" w:name="_Toc180217681"/>
      <w:bookmarkStart w:id="61" w:name="_Toc180217742"/>
      <w:bookmarkStart w:id="62" w:name="_Toc181072786"/>
    </w:p>
    <w:p w:rsidR="00C131EF" w:rsidRPr="00CA53A1" w:rsidRDefault="00C131EF" w:rsidP="00C131EF">
      <w:pPr>
        <w:pStyle w:val="Heading1"/>
      </w:pPr>
      <w:r w:rsidRPr="00CD20A8">
        <w:t>Internal</w:t>
      </w:r>
      <w:r w:rsidRPr="00CA53A1">
        <w:t xml:space="preserve"> Factors</w:t>
      </w:r>
      <w:bookmarkEnd w:id="60"/>
      <w:bookmarkEnd w:id="61"/>
      <w:bookmarkEnd w:id="62"/>
    </w:p>
    <w:p w:rsidR="00C131EF" w:rsidRDefault="00C131EF" w:rsidP="00C131EF"/>
    <w:p w:rsidR="00C131EF" w:rsidRDefault="00C131EF" w:rsidP="00C131EF">
      <w:r w:rsidRPr="00CA53A1">
        <w:t>Over the past year, a number of internal changes have affected and will continue to affect outreach and recruitment services.  These include the following:</w:t>
      </w:r>
    </w:p>
    <w:p w:rsidR="00C131EF" w:rsidRPr="00CA53A1" w:rsidRDefault="00C131EF" w:rsidP="00C131EF">
      <w:pPr>
        <w:pStyle w:val="Heading3"/>
      </w:pPr>
      <w:bookmarkStart w:id="63" w:name="_Toc180217684"/>
      <w:bookmarkStart w:id="64" w:name="_Toc180217745"/>
      <w:bookmarkStart w:id="65" w:name="_Toc181072789"/>
      <w:r w:rsidRPr="00CA53A1">
        <w:t>Database Development</w:t>
      </w:r>
      <w:bookmarkEnd w:id="63"/>
      <w:bookmarkEnd w:id="64"/>
      <w:bookmarkEnd w:id="65"/>
    </w:p>
    <w:p w:rsidR="00C131EF" w:rsidRPr="00CA53A1" w:rsidRDefault="00C131EF" w:rsidP="00BB18DF">
      <w:pPr>
        <w:pStyle w:val="ListParagraph"/>
      </w:pPr>
      <w:r w:rsidRPr="00CA53A1">
        <w:t>Another major challenge in recruitment is the tracking of students as they progress through the various stages of becoming a student at EVC which includes application, assessment, orientation, financial aid, educational planning, and registration.  Each program has been tracking students in their own way--if at all.  The conversation began this year of possibly using Datatel to allow the team to track students, but in the end the team decided to go with the ACCESS database in MS Office. Initial work has been done with some preliminary information, but not much headway has been made.</w:t>
      </w:r>
    </w:p>
    <w:p w:rsidR="00392189" w:rsidRDefault="00392189" w:rsidP="00C131EF">
      <w:pPr>
        <w:ind w:left="1440"/>
        <w:jc w:val="both"/>
        <w:rPr>
          <w:rStyle w:val="Emphasis"/>
        </w:rPr>
      </w:pPr>
    </w:p>
    <w:p w:rsidR="00C131EF" w:rsidRPr="00C85BEC" w:rsidRDefault="00C131EF" w:rsidP="00C131EF">
      <w:pPr>
        <w:ind w:left="1440"/>
        <w:jc w:val="both"/>
        <w:rPr>
          <w:rStyle w:val="Emphasis"/>
        </w:rPr>
      </w:pPr>
      <w:r w:rsidRPr="00C85BEC">
        <w:rPr>
          <w:rStyle w:val="Emphasis"/>
        </w:rPr>
        <w:t>I</w:t>
      </w:r>
      <w:r w:rsidR="000054FE">
        <w:rPr>
          <w:rStyle w:val="Emphasis"/>
        </w:rPr>
        <w:t>mpact:  Although the</w:t>
      </w:r>
      <w:r w:rsidRPr="00C85BEC">
        <w:rPr>
          <w:rStyle w:val="Emphasis"/>
        </w:rPr>
        <w:t xml:space="preserve"> central recruitment database be in place early in 2007-08</w:t>
      </w:r>
      <w:r w:rsidR="000054FE">
        <w:rPr>
          <w:rStyle w:val="Emphasis"/>
        </w:rPr>
        <w:t>, the challenge remained because the tool did not interface with Datatel. The ACCESS database is user friendly tool and has many tracking elements that are not as easily accessible in Datate. However</w:t>
      </w:r>
      <w:r w:rsidR="00E9410C">
        <w:rPr>
          <w:rStyle w:val="Emphasis"/>
        </w:rPr>
        <w:t>, since there is no interface</w:t>
      </w:r>
      <w:r w:rsidR="000054FE">
        <w:rPr>
          <w:rStyle w:val="Emphasis"/>
        </w:rPr>
        <w:t xml:space="preserve"> staff</w:t>
      </w:r>
      <w:r w:rsidR="00E9410C">
        <w:rPr>
          <w:rStyle w:val="Emphasis"/>
        </w:rPr>
        <w:t xml:space="preserve"> must do</w:t>
      </w:r>
      <w:r w:rsidR="000054FE">
        <w:rPr>
          <w:rStyle w:val="Emphasis"/>
        </w:rPr>
        <w:t xml:space="preserve"> double work </w:t>
      </w:r>
      <w:r w:rsidR="00E9410C">
        <w:rPr>
          <w:rStyle w:val="Emphasis"/>
        </w:rPr>
        <w:t>and enter</w:t>
      </w:r>
      <w:r w:rsidR="000054FE">
        <w:rPr>
          <w:rStyle w:val="Emphasis"/>
        </w:rPr>
        <w:t xml:space="preserve"> data into the ACCESS database and again into Datatel. order to enter  </w:t>
      </w:r>
      <w:r w:rsidRPr="00C85BEC">
        <w:rPr>
          <w:rStyle w:val="Emphasis"/>
        </w:rPr>
        <w:t xml:space="preserve"> if the Team is to believe that it can be an effective tool.  It is also important that reports from CCCApply and Datatel be available </w:t>
      </w:r>
      <w:r w:rsidRPr="00C85BEC">
        <w:rPr>
          <w:rStyle w:val="Emphasis"/>
        </w:rPr>
        <w:lastRenderedPageBreak/>
        <w:t xml:space="preserve">to the recruitment team (such as </w:t>
      </w:r>
      <w:smartTag w:uri="urn:schemas-microsoft-com:office:smarttags" w:element="place">
        <w:smartTag w:uri="urn:schemas-microsoft-com:office:smarttags" w:element="PlaceType">
          <w:r w:rsidRPr="00C85BEC">
            <w:rPr>
              <w:rStyle w:val="Emphasis"/>
            </w:rPr>
            <w:t>High School</w:t>
          </w:r>
        </w:smartTag>
        <w:r w:rsidRPr="00C85BEC">
          <w:rPr>
            <w:rStyle w:val="Emphasis"/>
          </w:rPr>
          <w:t xml:space="preserve"> of </w:t>
        </w:r>
        <w:smartTag w:uri="urn:schemas-microsoft-com:office:smarttags" w:element="PlaceName">
          <w:r w:rsidRPr="00C85BEC">
            <w:rPr>
              <w:rStyle w:val="Emphasis"/>
            </w:rPr>
            <w:t>Origin Reports</w:t>
          </w:r>
        </w:smartTag>
      </w:smartTag>
      <w:r w:rsidRPr="00C85BEC">
        <w:rPr>
          <w:rStyle w:val="Emphasis"/>
        </w:rPr>
        <w:t xml:space="preserve">, Applied but not yet registered, etc.).  </w:t>
      </w:r>
    </w:p>
    <w:p w:rsidR="00C131EF" w:rsidRPr="00E03E35" w:rsidRDefault="00C131EF" w:rsidP="00C131EF">
      <w:pPr>
        <w:ind w:left="1440"/>
        <w:jc w:val="both"/>
      </w:pPr>
    </w:p>
    <w:p w:rsidR="00C131EF" w:rsidRPr="00CA53A1" w:rsidRDefault="00C131EF" w:rsidP="00C131EF">
      <w:pPr>
        <w:pStyle w:val="Heading3"/>
      </w:pPr>
      <w:bookmarkStart w:id="66" w:name="_Toc180217685"/>
      <w:bookmarkStart w:id="67" w:name="_Toc180217746"/>
      <w:bookmarkStart w:id="68" w:name="_Toc181072790"/>
      <w:r w:rsidRPr="00CA53A1">
        <w:t>One Stop Shop</w:t>
      </w:r>
      <w:bookmarkEnd w:id="66"/>
      <w:bookmarkEnd w:id="67"/>
      <w:bookmarkEnd w:id="68"/>
    </w:p>
    <w:p w:rsidR="00C131EF" w:rsidRPr="00CA53A1" w:rsidRDefault="00C131EF" w:rsidP="00BB18DF">
      <w:pPr>
        <w:pStyle w:val="ListParagraph"/>
      </w:pPr>
      <w:r w:rsidRPr="00CA53A1">
        <w:t xml:space="preserve">In May 2007, Outreach and Recruitment piloted a One Stop Shop approach for students who had completed applications. Students were scheduled for assessment testing, followed by Orientation, and a counseling session. During the Orientation, students were given information about services and Financial Aid Staff presented students with information on the availability and process for those students in search of assistance. Counselors were available to review assessment scores and help students with class choice. Following the counseling session, students were able to access computers in the area and register for courses; a staff person was available to facilitate students with the process. </w:t>
      </w:r>
    </w:p>
    <w:p w:rsidR="00336157" w:rsidRPr="00CA53A1" w:rsidRDefault="00336157" w:rsidP="00336157">
      <w:pPr>
        <w:pStyle w:val="ListParagraph"/>
      </w:pPr>
      <w:r>
        <w:t xml:space="preserve">In 2008, the One Stops Shops were modified to include an online orientation and registration. </w:t>
      </w:r>
      <w:r w:rsidR="002D0004">
        <w:t xml:space="preserve"> </w:t>
      </w:r>
      <w:r>
        <w:t xml:space="preserve">A student completes the orientation online after they are prompted to sign up for an assessment and program planning session. </w:t>
      </w:r>
      <w:r w:rsidR="002D0004">
        <w:t xml:space="preserve">The One Stop Shop sessions are offered both in day and evening hours, each session is anywhere between 3-5 hours long. The sessions offer both ESL and EFL assessment. Students who </w:t>
      </w:r>
      <w:r>
        <w:t>attend</w:t>
      </w:r>
      <w:r w:rsidR="002D0004">
        <w:t xml:space="preserve"> the sessions are </w:t>
      </w:r>
      <w:r>
        <w:t>assessed and then directed to a classroom where a couns</w:t>
      </w:r>
      <w:r w:rsidR="002D0004">
        <w:t>elor assists them</w:t>
      </w:r>
      <w:r>
        <w:t xml:space="preserve"> in interpreting their assessment scores, offers advisement and helps them to create </w:t>
      </w:r>
      <w:r w:rsidR="00684086">
        <w:t>a class</w:t>
      </w:r>
      <w:r>
        <w:t xml:space="preserve"> schedule</w:t>
      </w:r>
      <w:r w:rsidR="002D0004">
        <w:t xml:space="preserve">.  Once the </w:t>
      </w:r>
      <w:r>
        <w:t>student</w:t>
      </w:r>
      <w:r w:rsidR="002D0004">
        <w:t xml:space="preserve">s have their schedule set they move on to the final step which is registration. </w:t>
      </w:r>
      <w:r>
        <w:t xml:space="preserve"> </w:t>
      </w:r>
      <w:r w:rsidR="00684086">
        <w:t>The students have the option to go home and register on their own via s</w:t>
      </w:r>
      <w:r w:rsidR="00684086" w:rsidRPr="00684086">
        <w:t xml:space="preserve"> </w:t>
      </w:r>
      <w:r w:rsidR="00684086">
        <w:t xml:space="preserve">MyWeb or phone registration or have the A&amp;R staff register them for classes. </w:t>
      </w:r>
    </w:p>
    <w:p w:rsidR="00C131EF" w:rsidRPr="00CA53A1" w:rsidRDefault="00C131EF" w:rsidP="000163CA">
      <w:pPr>
        <w:pStyle w:val="ListParagraph"/>
        <w:ind w:left="0"/>
      </w:pPr>
    </w:p>
    <w:p w:rsidR="00C131EF" w:rsidRDefault="00C131EF" w:rsidP="00BB18DF">
      <w:pPr>
        <w:pStyle w:val="ListParagraph"/>
      </w:pPr>
      <w:r w:rsidRPr="00CA53A1">
        <w:t>The One Shop Stop is beneficial to students, for they are helped through the admissions process step-by-step all in one day and one place; the following semester</w:t>
      </w:r>
      <w:r>
        <w:t>,</w:t>
      </w:r>
      <w:r w:rsidRPr="00CA53A1">
        <w:t xml:space="preserve"> students are familiar with the registering process and WebReg, so they need little help. The advantage for the College is the students come on campus, receive important information and leave a registered student; the One Stop Shop also eliminates some of the chaos of the normal orientation and application process, as there are fewer or no last minute walk-in students added to the group resulting in less overbooking for counselors and less “running around” for students and staff. As the One Stop Shop was a piloted idea, there are some logistics that will need to be addressed to make the approach as efficient and successful as it should be.</w:t>
      </w:r>
    </w:p>
    <w:p w:rsidR="006308E0" w:rsidRDefault="006308E0" w:rsidP="00BB18DF">
      <w:pPr>
        <w:pStyle w:val="ListParagraph"/>
      </w:pPr>
    </w:p>
    <w:p w:rsidR="006308E0" w:rsidRPr="00CA53A1" w:rsidRDefault="006308E0" w:rsidP="00BB18DF">
      <w:pPr>
        <w:pStyle w:val="ListParagraph"/>
      </w:pPr>
      <w:r>
        <w:t xml:space="preserve">The One Stop as I know it </w:t>
      </w:r>
      <w:r w:rsidR="007B60E4">
        <w:t xml:space="preserve">consists of after </w:t>
      </w:r>
      <w:r>
        <w:t xml:space="preserve">a student completes the orientation online </w:t>
      </w:r>
      <w:r w:rsidR="007B60E4">
        <w:t>they are</w:t>
      </w:r>
      <w:r>
        <w:t xml:space="preserve"> prompted to sign up for an assessment and program planning session. When they attend the session they </w:t>
      </w:r>
      <w:r w:rsidR="00632588">
        <w:t xml:space="preserve">are </w:t>
      </w:r>
      <w:r>
        <w:t xml:space="preserve">assessed and then directed to a classroom or conference room where a counselor assists them in interpreting their assessment scores </w:t>
      </w:r>
      <w:r>
        <w:lastRenderedPageBreak/>
        <w:t>and provides advisement on what classes the student should register for the following semester.</w:t>
      </w:r>
      <w:r w:rsidR="00632588">
        <w:t xml:space="preserve"> I believe that instructions on how to use MyWeb and the phone registration system is also included in the counselor’s presentation but I recommend we get Bev’s input on this part.</w:t>
      </w:r>
    </w:p>
    <w:p w:rsidR="00392189" w:rsidRDefault="00392189" w:rsidP="00BB18DF">
      <w:pPr>
        <w:ind w:left="1440"/>
        <w:jc w:val="both"/>
        <w:rPr>
          <w:b/>
          <w:i/>
        </w:rPr>
      </w:pPr>
    </w:p>
    <w:p w:rsidR="00C131EF" w:rsidRDefault="00C131EF" w:rsidP="00BB18DF">
      <w:pPr>
        <w:ind w:left="1440"/>
        <w:jc w:val="both"/>
        <w:rPr>
          <w:b/>
          <w:i/>
        </w:rPr>
      </w:pPr>
      <w:r w:rsidRPr="00A26726">
        <w:rPr>
          <w:b/>
          <w:i/>
        </w:rPr>
        <w:t xml:space="preserve">Impact: </w:t>
      </w:r>
      <w:r w:rsidR="00684086">
        <w:rPr>
          <w:b/>
          <w:i/>
        </w:rPr>
        <w:t>The One Stop Shops provide an outstanding mechanism by which new student can benefit from the entire matriculation process in one full sweep.  The challenge is how to streamline the process further in order to reduce the time</w:t>
      </w:r>
      <w:r w:rsidR="002A5E9E">
        <w:rPr>
          <w:b/>
          <w:i/>
        </w:rPr>
        <w:t xml:space="preserve"> length of the session, especially the ESL One Stops which sometimes last five hours.</w:t>
      </w:r>
      <w:r w:rsidR="00684086">
        <w:rPr>
          <w:b/>
          <w:i/>
        </w:rPr>
        <w:t xml:space="preserve">   </w:t>
      </w:r>
    </w:p>
    <w:p w:rsidR="00BB18DF" w:rsidRPr="00CA53A1" w:rsidRDefault="00BB18DF" w:rsidP="00BB18DF">
      <w:pPr>
        <w:ind w:left="1440"/>
        <w:jc w:val="both"/>
      </w:pPr>
    </w:p>
    <w:p w:rsidR="00C131EF" w:rsidRDefault="00C131EF" w:rsidP="00C131EF">
      <w:pPr>
        <w:pStyle w:val="Heading1"/>
      </w:pPr>
    </w:p>
    <w:p w:rsidR="008F504C" w:rsidRPr="00F9464B" w:rsidRDefault="00C131EF" w:rsidP="008F504C">
      <w:pPr>
        <w:pStyle w:val="Heading1"/>
      </w:pPr>
      <w:bookmarkStart w:id="69" w:name="_Toc180217687"/>
      <w:bookmarkStart w:id="70" w:name="_Toc180217748"/>
      <w:bookmarkStart w:id="71" w:name="_Toc181072792"/>
      <w:r w:rsidRPr="00F9464B">
        <w:t>Student Learning Outcomes (SLOs)</w:t>
      </w:r>
      <w:bookmarkEnd w:id="69"/>
      <w:bookmarkEnd w:id="70"/>
      <w:bookmarkEnd w:id="71"/>
      <w:r w:rsidRPr="00F9464B">
        <w:br/>
      </w:r>
    </w:p>
    <w:p w:rsidR="00F03228" w:rsidRDefault="00F03228" w:rsidP="00F03228">
      <w:pPr>
        <w:ind w:left="360" w:right="-540"/>
        <w:rPr>
          <w:rFonts w:cs="Arial"/>
        </w:rPr>
      </w:pPr>
      <w:r>
        <w:rPr>
          <w:rFonts w:cs="Arial"/>
        </w:rPr>
        <w:t xml:space="preserve">Student Learning Outcomes (SLOs) remain a challenge for students participating in outreach and recruitment activities because they come in contact with Outreach staff in a myriad of settings from a casual contact at a fair to a more structured environment such as a presentation or campus tour.  This area, along with other student services, is committed to developing more meaningful SLOs that fit this activity.  This process is currently underway, and is line with goals and objectives established by the SLO subcommittee.  Using the process and template recommend by SLO subcommittee, Student Affairs programs and services will rewrite SLO’s to include measurable outcomes and identify the assessment tool that will utilized to measures such outcome.  The goal is to have this process completed before fall 2010.  Ideally, programs should undergo two full cycles of SLO assessment and analyses, so that by year three a program has gathered significant data relevant to SLO outcomes and which can be utilized for program review.               </w:t>
      </w:r>
    </w:p>
    <w:p w:rsidR="00392189" w:rsidRDefault="00392189" w:rsidP="00C131EF"/>
    <w:p w:rsidR="00C131EF" w:rsidRDefault="00C131EF" w:rsidP="00C131EF">
      <w:pPr>
        <w:pStyle w:val="Heading1"/>
      </w:pPr>
    </w:p>
    <w:p w:rsidR="00C131EF" w:rsidRDefault="00C131EF" w:rsidP="00C131EF">
      <w:r w:rsidRPr="00CA53A1">
        <w:t>.</w:t>
      </w:r>
      <w:bookmarkStart w:id="72" w:name="_Toc180217690"/>
      <w:bookmarkStart w:id="73" w:name="_Toc180217751"/>
    </w:p>
    <w:p w:rsidR="00C131EF" w:rsidRDefault="00C131EF" w:rsidP="00C131EF">
      <w:pPr>
        <w:pStyle w:val="Heading2"/>
      </w:pPr>
      <w:bookmarkStart w:id="74" w:name="_Toc181072795"/>
      <w:r w:rsidRPr="00ED46DE">
        <w:t>Establishment of Baselines:</w:t>
      </w:r>
      <w:bookmarkEnd w:id="72"/>
      <w:bookmarkEnd w:id="73"/>
      <w:bookmarkEnd w:id="74"/>
    </w:p>
    <w:p w:rsidR="00C131EF" w:rsidRDefault="00C131EF" w:rsidP="00C131EF">
      <w:r w:rsidRPr="005B1051">
        <w:t xml:space="preserve">Baseline Data was reviewed at the </w:t>
      </w:r>
      <w:r>
        <w:t>annual Outreach and Recruitment Retreat with targets set at a subsequent meeting. Target numbers are formulated by taking the average of the available data and calculating 10% growth for the 2007-08 academic year. Hopefully the database tool will assist throughout the year in tracking progress toward these goals.</w:t>
      </w:r>
    </w:p>
    <w:p w:rsidR="00D50E09" w:rsidRDefault="00D50E09" w:rsidP="00C131EF"/>
    <w:p w:rsidR="00392189" w:rsidRDefault="00392189" w:rsidP="00C131EF"/>
    <w:tbl>
      <w:tblPr>
        <w:tblpPr w:leftFromText="180" w:rightFromText="180" w:vertAnchor="text" w:horzAnchor="margin" w:tblpXSpec="center" w:tblpY="161"/>
        <w:tblW w:w="0" w:type="auto"/>
        <w:tblLook w:val="04A0"/>
      </w:tblPr>
      <w:tblGrid>
        <w:gridCol w:w="950"/>
        <w:gridCol w:w="950"/>
        <w:gridCol w:w="950"/>
        <w:gridCol w:w="950"/>
        <w:gridCol w:w="950"/>
        <w:gridCol w:w="222"/>
      </w:tblGrid>
      <w:tr w:rsidR="00CF257D" w:rsidRPr="00DB32DD" w:rsidTr="00CF257D">
        <w:trPr>
          <w:trHeight w:val="432"/>
        </w:trPr>
        <w:tc>
          <w:tcPr>
            <w:tcW w:w="0" w:type="auto"/>
            <w:gridSpan w:val="6"/>
            <w:tcBorders>
              <w:top w:val="single" w:sz="8" w:space="0" w:color="auto"/>
              <w:left w:val="single" w:sz="8" w:space="0" w:color="auto"/>
              <w:bottom w:val="nil"/>
              <w:right w:val="single" w:sz="8" w:space="0" w:color="000000"/>
            </w:tcBorders>
            <w:shd w:val="clear" w:color="auto" w:fill="D9D9D9"/>
            <w:noWrap/>
            <w:vAlign w:val="bottom"/>
          </w:tcPr>
          <w:p w:rsidR="00CF257D" w:rsidRPr="00EE08D0" w:rsidRDefault="00CF257D" w:rsidP="00CF257D">
            <w:pPr>
              <w:spacing w:after="0"/>
              <w:jc w:val="center"/>
              <w:rPr>
                <w:rFonts w:cs="Arial"/>
                <w:b/>
                <w:bCs/>
                <w:sz w:val="28"/>
                <w:szCs w:val="28"/>
              </w:rPr>
            </w:pPr>
            <w:r w:rsidRPr="00EE08D0">
              <w:rPr>
                <w:rFonts w:cs="Arial"/>
                <w:b/>
                <w:bCs/>
                <w:sz w:val="28"/>
                <w:szCs w:val="28"/>
              </w:rPr>
              <w:t>Baseline and Targets for BFAP Outreach</w:t>
            </w:r>
          </w:p>
        </w:tc>
      </w:tr>
      <w:tr w:rsidR="00CF257D" w:rsidRPr="00DB32DD" w:rsidTr="00CF257D">
        <w:trPr>
          <w:trHeight w:val="288"/>
        </w:trPr>
        <w:tc>
          <w:tcPr>
            <w:tcW w:w="0" w:type="auto"/>
            <w:gridSpan w:val="6"/>
            <w:tcBorders>
              <w:top w:val="single" w:sz="8" w:space="0" w:color="auto"/>
              <w:left w:val="single" w:sz="8" w:space="0" w:color="auto"/>
              <w:bottom w:val="single" w:sz="4" w:space="0" w:color="auto"/>
              <w:right w:val="single" w:sz="8" w:space="0" w:color="000000"/>
            </w:tcBorders>
            <w:shd w:val="clear" w:color="auto" w:fill="BFBFBF"/>
            <w:noWrap/>
            <w:vAlign w:val="center"/>
          </w:tcPr>
          <w:p w:rsidR="00CF257D" w:rsidRPr="00EE08D0" w:rsidRDefault="00CF257D" w:rsidP="00CF257D">
            <w:pPr>
              <w:spacing w:after="0"/>
              <w:jc w:val="center"/>
              <w:rPr>
                <w:rFonts w:cs="Arial"/>
                <w:b/>
                <w:bCs/>
              </w:rPr>
            </w:pPr>
            <w:r w:rsidRPr="00EE08D0">
              <w:rPr>
                <w:rFonts w:cs="Arial"/>
                <w:b/>
                <w:bCs/>
              </w:rPr>
              <w:lastRenderedPageBreak/>
              <w:t>BOG Waivers</w:t>
            </w:r>
          </w:p>
        </w:tc>
      </w:tr>
      <w:tr w:rsidR="00F9464B" w:rsidRPr="00DB32DD" w:rsidTr="00CF257D">
        <w:trPr>
          <w:trHeight w:val="255"/>
        </w:trPr>
        <w:tc>
          <w:tcPr>
            <w:tcW w:w="0" w:type="auto"/>
            <w:tcBorders>
              <w:top w:val="nil"/>
              <w:left w:val="single" w:sz="8" w:space="0" w:color="auto"/>
              <w:bottom w:val="single" w:sz="4" w:space="0" w:color="auto"/>
              <w:right w:val="single" w:sz="4" w:space="0" w:color="auto"/>
            </w:tcBorders>
            <w:shd w:val="clear" w:color="auto" w:fill="D9D9D9"/>
            <w:noWrap/>
            <w:vAlign w:val="bottom"/>
          </w:tcPr>
          <w:p w:rsidR="00F9464B" w:rsidRPr="002F7D24" w:rsidRDefault="00F9464B" w:rsidP="00F9464B">
            <w:pPr>
              <w:spacing w:after="0"/>
              <w:jc w:val="center"/>
              <w:rPr>
                <w:rFonts w:ascii="Arial" w:hAnsi="Arial" w:cs="Arial"/>
                <w:b/>
                <w:bCs/>
                <w:sz w:val="20"/>
                <w:szCs w:val="20"/>
              </w:rPr>
            </w:pPr>
            <w:r w:rsidRPr="002F7D24">
              <w:rPr>
                <w:rFonts w:ascii="Arial" w:hAnsi="Arial" w:cs="Arial"/>
                <w:b/>
                <w:bCs/>
                <w:sz w:val="20"/>
                <w:szCs w:val="20"/>
              </w:rPr>
              <w:t>2005-06</w:t>
            </w:r>
          </w:p>
        </w:tc>
        <w:tc>
          <w:tcPr>
            <w:tcW w:w="0" w:type="auto"/>
            <w:tcBorders>
              <w:top w:val="nil"/>
              <w:left w:val="nil"/>
              <w:bottom w:val="single" w:sz="4" w:space="0" w:color="auto"/>
              <w:right w:val="single" w:sz="4" w:space="0" w:color="auto"/>
            </w:tcBorders>
            <w:shd w:val="clear" w:color="auto" w:fill="D9D9D9"/>
            <w:noWrap/>
            <w:vAlign w:val="bottom"/>
          </w:tcPr>
          <w:p w:rsidR="00F9464B" w:rsidRPr="002F7D24" w:rsidRDefault="00F9464B" w:rsidP="00F9464B">
            <w:pPr>
              <w:spacing w:after="0"/>
              <w:jc w:val="center"/>
              <w:rPr>
                <w:rFonts w:ascii="Arial" w:hAnsi="Arial" w:cs="Arial"/>
                <w:b/>
                <w:bCs/>
                <w:sz w:val="20"/>
                <w:szCs w:val="20"/>
              </w:rPr>
            </w:pPr>
            <w:r w:rsidRPr="002F7D24">
              <w:rPr>
                <w:rFonts w:ascii="Arial" w:hAnsi="Arial" w:cs="Arial"/>
                <w:b/>
                <w:bCs/>
                <w:sz w:val="20"/>
                <w:szCs w:val="20"/>
              </w:rPr>
              <w:t>2006-07</w:t>
            </w:r>
          </w:p>
        </w:tc>
        <w:tc>
          <w:tcPr>
            <w:tcW w:w="0" w:type="auto"/>
            <w:tcBorders>
              <w:top w:val="nil"/>
              <w:left w:val="nil"/>
              <w:bottom w:val="single" w:sz="4" w:space="0" w:color="auto"/>
              <w:right w:val="single" w:sz="4" w:space="0" w:color="auto"/>
            </w:tcBorders>
            <w:shd w:val="clear" w:color="auto" w:fill="D9D9D9"/>
            <w:noWrap/>
            <w:vAlign w:val="bottom"/>
          </w:tcPr>
          <w:p w:rsidR="00F9464B" w:rsidRPr="002F7D24" w:rsidRDefault="00F9464B" w:rsidP="00F9464B">
            <w:pPr>
              <w:spacing w:after="0"/>
              <w:jc w:val="center"/>
              <w:rPr>
                <w:rFonts w:ascii="Arial" w:hAnsi="Arial" w:cs="Arial"/>
                <w:b/>
                <w:bCs/>
                <w:sz w:val="20"/>
                <w:szCs w:val="20"/>
              </w:rPr>
            </w:pPr>
            <w:r w:rsidRPr="002F7D24">
              <w:rPr>
                <w:rFonts w:ascii="Arial" w:hAnsi="Arial" w:cs="Arial"/>
                <w:b/>
                <w:bCs/>
                <w:sz w:val="20"/>
                <w:szCs w:val="20"/>
              </w:rPr>
              <w:t>2007-08</w:t>
            </w:r>
          </w:p>
        </w:tc>
        <w:tc>
          <w:tcPr>
            <w:tcW w:w="0" w:type="auto"/>
            <w:tcBorders>
              <w:top w:val="nil"/>
              <w:left w:val="nil"/>
              <w:bottom w:val="single" w:sz="4" w:space="0" w:color="auto"/>
              <w:right w:val="single" w:sz="4" w:space="0" w:color="auto"/>
            </w:tcBorders>
            <w:shd w:val="clear" w:color="auto" w:fill="D9D9D9"/>
            <w:noWrap/>
            <w:vAlign w:val="bottom"/>
          </w:tcPr>
          <w:p w:rsidR="00F9464B" w:rsidRPr="002F7D24" w:rsidRDefault="00F9464B" w:rsidP="00F9464B">
            <w:pPr>
              <w:spacing w:after="0"/>
              <w:jc w:val="center"/>
              <w:rPr>
                <w:rFonts w:ascii="Arial" w:hAnsi="Arial" w:cs="Arial"/>
                <w:b/>
                <w:bCs/>
                <w:sz w:val="20"/>
                <w:szCs w:val="20"/>
              </w:rPr>
            </w:pPr>
            <w:r>
              <w:rPr>
                <w:rFonts w:ascii="Arial" w:hAnsi="Arial" w:cs="Arial"/>
                <w:b/>
                <w:bCs/>
                <w:sz w:val="20"/>
                <w:szCs w:val="20"/>
              </w:rPr>
              <w:t>2008-09</w:t>
            </w:r>
          </w:p>
        </w:tc>
        <w:tc>
          <w:tcPr>
            <w:tcW w:w="0" w:type="auto"/>
            <w:tcBorders>
              <w:top w:val="nil"/>
              <w:left w:val="nil"/>
              <w:bottom w:val="single" w:sz="4" w:space="0" w:color="auto"/>
              <w:right w:val="single" w:sz="4" w:space="0" w:color="auto"/>
            </w:tcBorders>
            <w:shd w:val="clear" w:color="auto" w:fill="D9D9D9"/>
            <w:noWrap/>
            <w:vAlign w:val="bottom"/>
          </w:tcPr>
          <w:p w:rsidR="00F9464B" w:rsidRPr="002F7D24" w:rsidRDefault="00F9464B" w:rsidP="00F9464B">
            <w:pPr>
              <w:spacing w:after="0"/>
              <w:jc w:val="center"/>
              <w:rPr>
                <w:rFonts w:ascii="Arial" w:hAnsi="Arial" w:cs="Arial"/>
                <w:b/>
                <w:bCs/>
                <w:sz w:val="20"/>
                <w:szCs w:val="20"/>
              </w:rPr>
            </w:pPr>
            <w:r>
              <w:rPr>
                <w:rFonts w:ascii="Arial" w:hAnsi="Arial" w:cs="Arial"/>
                <w:b/>
                <w:bCs/>
                <w:sz w:val="20"/>
                <w:szCs w:val="20"/>
              </w:rPr>
              <w:t>2009-10</w:t>
            </w:r>
          </w:p>
        </w:tc>
        <w:tc>
          <w:tcPr>
            <w:tcW w:w="0" w:type="auto"/>
            <w:tcBorders>
              <w:top w:val="nil"/>
              <w:left w:val="nil"/>
              <w:bottom w:val="single" w:sz="4" w:space="0" w:color="auto"/>
              <w:right w:val="single" w:sz="8" w:space="0" w:color="auto"/>
            </w:tcBorders>
            <w:shd w:val="clear" w:color="auto" w:fill="D9D9D9"/>
            <w:noWrap/>
            <w:vAlign w:val="bottom"/>
          </w:tcPr>
          <w:p w:rsidR="00F9464B" w:rsidRPr="002F7D24" w:rsidRDefault="00F9464B" w:rsidP="00F9464B">
            <w:pPr>
              <w:spacing w:after="0"/>
              <w:jc w:val="center"/>
              <w:rPr>
                <w:rFonts w:ascii="Arial" w:hAnsi="Arial" w:cs="Arial"/>
                <w:b/>
                <w:bCs/>
                <w:sz w:val="20"/>
                <w:szCs w:val="20"/>
              </w:rPr>
            </w:pPr>
          </w:p>
        </w:tc>
      </w:tr>
      <w:tr w:rsidR="00F9464B" w:rsidRPr="00DB32DD" w:rsidTr="00CD6E9F">
        <w:trPr>
          <w:trHeight w:val="20"/>
        </w:trPr>
        <w:tc>
          <w:tcPr>
            <w:tcW w:w="0" w:type="auto"/>
            <w:tcBorders>
              <w:top w:val="nil"/>
              <w:left w:val="single" w:sz="8" w:space="0" w:color="auto"/>
              <w:right w:val="single" w:sz="4" w:space="0" w:color="auto"/>
            </w:tcBorders>
            <w:shd w:val="clear" w:color="auto" w:fill="auto"/>
            <w:noWrap/>
            <w:vAlign w:val="center"/>
          </w:tcPr>
          <w:p w:rsidR="00F9464B" w:rsidRPr="002F7D24" w:rsidRDefault="00F9464B" w:rsidP="00F9464B">
            <w:pPr>
              <w:spacing w:after="0"/>
              <w:jc w:val="center"/>
              <w:rPr>
                <w:rFonts w:ascii="Arial" w:hAnsi="Arial" w:cs="Arial"/>
                <w:b/>
                <w:bCs/>
                <w:sz w:val="20"/>
                <w:szCs w:val="20"/>
              </w:rPr>
            </w:pPr>
          </w:p>
          <w:p w:rsidR="00F9464B" w:rsidRPr="002F7D24" w:rsidRDefault="00F9464B" w:rsidP="00F9464B">
            <w:pPr>
              <w:spacing w:after="0"/>
              <w:jc w:val="center"/>
              <w:rPr>
                <w:rFonts w:ascii="Arial" w:hAnsi="Arial" w:cs="Arial"/>
                <w:b/>
                <w:bCs/>
                <w:sz w:val="20"/>
                <w:szCs w:val="20"/>
              </w:rPr>
            </w:pPr>
            <w:r w:rsidRPr="002F7D24">
              <w:rPr>
                <w:rFonts w:ascii="Arial" w:hAnsi="Arial" w:cs="Arial"/>
                <w:bCs/>
                <w:sz w:val="20"/>
                <w:szCs w:val="20"/>
              </w:rPr>
              <w:t>5346</w:t>
            </w:r>
          </w:p>
        </w:tc>
        <w:tc>
          <w:tcPr>
            <w:tcW w:w="0" w:type="auto"/>
            <w:tcBorders>
              <w:top w:val="nil"/>
              <w:left w:val="nil"/>
              <w:right w:val="single" w:sz="4" w:space="0" w:color="auto"/>
            </w:tcBorders>
            <w:shd w:val="clear" w:color="auto" w:fill="auto"/>
            <w:noWrap/>
            <w:vAlign w:val="center"/>
          </w:tcPr>
          <w:p w:rsidR="00F9464B" w:rsidRPr="002F7D24" w:rsidRDefault="00F9464B" w:rsidP="00F9464B">
            <w:pPr>
              <w:spacing w:after="0"/>
              <w:jc w:val="center"/>
              <w:rPr>
                <w:rFonts w:ascii="Arial" w:hAnsi="Arial" w:cs="Arial"/>
                <w:b/>
                <w:bCs/>
                <w:sz w:val="20"/>
                <w:szCs w:val="20"/>
              </w:rPr>
            </w:pPr>
          </w:p>
          <w:p w:rsidR="00F9464B" w:rsidRPr="002F7D24" w:rsidRDefault="00F9464B" w:rsidP="00F9464B">
            <w:pPr>
              <w:spacing w:after="0"/>
              <w:jc w:val="center"/>
              <w:rPr>
                <w:rFonts w:ascii="Arial" w:hAnsi="Arial" w:cs="Arial"/>
                <w:b/>
                <w:bCs/>
                <w:sz w:val="20"/>
                <w:szCs w:val="20"/>
              </w:rPr>
            </w:pPr>
            <w:r w:rsidRPr="007D343A">
              <w:rPr>
                <w:rFonts w:ascii="Arial" w:hAnsi="Arial" w:cs="Arial"/>
                <w:bCs/>
                <w:sz w:val="20"/>
                <w:szCs w:val="20"/>
              </w:rPr>
              <w:t>5164</w:t>
            </w:r>
          </w:p>
        </w:tc>
        <w:tc>
          <w:tcPr>
            <w:tcW w:w="0" w:type="auto"/>
            <w:tcBorders>
              <w:top w:val="nil"/>
              <w:left w:val="nil"/>
              <w:right w:val="single" w:sz="4" w:space="0" w:color="auto"/>
            </w:tcBorders>
            <w:shd w:val="clear" w:color="auto" w:fill="auto"/>
            <w:noWrap/>
            <w:vAlign w:val="bottom"/>
          </w:tcPr>
          <w:p w:rsidR="00F9464B" w:rsidRPr="002F7D24" w:rsidRDefault="00F9464B" w:rsidP="00F9464B">
            <w:pPr>
              <w:spacing w:after="0"/>
              <w:jc w:val="center"/>
              <w:rPr>
                <w:rFonts w:ascii="Arial" w:hAnsi="Arial" w:cs="Arial"/>
                <w:b/>
                <w:bCs/>
                <w:sz w:val="20"/>
                <w:szCs w:val="20"/>
              </w:rPr>
            </w:pPr>
            <w:r>
              <w:rPr>
                <w:rFonts w:ascii="Arial" w:hAnsi="Arial" w:cs="Arial"/>
                <w:b/>
                <w:bCs/>
                <w:sz w:val="20"/>
                <w:szCs w:val="20"/>
              </w:rPr>
              <w:t>5123</w:t>
            </w:r>
          </w:p>
        </w:tc>
        <w:tc>
          <w:tcPr>
            <w:tcW w:w="0" w:type="auto"/>
            <w:tcBorders>
              <w:top w:val="nil"/>
              <w:left w:val="nil"/>
              <w:right w:val="single" w:sz="4" w:space="0" w:color="auto"/>
            </w:tcBorders>
            <w:shd w:val="clear" w:color="auto" w:fill="auto"/>
            <w:noWrap/>
            <w:vAlign w:val="center"/>
          </w:tcPr>
          <w:p w:rsidR="00F9464B" w:rsidRDefault="00F9464B" w:rsidP="00F9464B">
            <w:pPr>
              <w:spacing w:after="0"/>
              <w:jc w:val="center"/>
              <w:rPr>
                <w:rFonts w:ascii="Arial" w:hAnsi="Arial" w:cs="Arial"/>
                <w:b/>
                <w:bCs/>
                <w:sz w:val="20"/>
                <w:szCs w:val="20"/>
              </w:rPr>
            </w:pPr>
          </w:p>
          <w:p w:rsidR="00F9464B" w:rsidRPr="002F7D24" w:rsidRDefault="00F9464B" w:rsidP="00F9464B">
            <w:pPr>
              <w:spacing w:after="0"/>
              <w:jc w:val="center"/>
              <w:rPr>
                <w:rFonts w:ascii="Arial" w:hAnsi="Arial" w:cs="Arial"/>
                <w:b/>
                <w:bCs/>
                <w:sz w:val="20"/>
                <w:szCs w:val="20"/>
              </w:rPr>
            </w:pPr>
            <w:r>
              <w:rPr>
                <w:rFonts w:ascii="Arial" w:hAnsi="Arial" w:cs="Arial"/>
                <w:b/>
                <w:bCs/>
                <w:sz w:val="20"/>
                <w:szCs w:val="20"/>
              </w:rPr>
              <w:t>5656</w:t>
            </w:r>
          </w:p>
        </w:tc>
        <w:tc>
          <w:tcPr>
            <w:tcW w:w="0" w:type="auto"/>
            <w:tcBorders>
              <w:top w:val="nil"/>
              <w:left w:val="nil"/>
              <w:right w:val="single" w:sz="4" w:space="0" w:color="auto"/>
            </w:tcBorders>
            <w:shd w:val="clear" w:color="auto" w:fill="auto"/>
            <w:noWrap/>
            <w:vAlign w:val="center"/>
          </w:tcPr>
          <w:p w:rsidR="00F9464B" w:rsidRDefault="00F9464B" w:rsidP="00F9464B">
            <w:pPr>
              <w:spacing w:after="0"/>
              <w:jc w:val="center"/>
              <w:rPr>
                <w:rFonts w:ascii="Arial" w:hAnsi="Arial" w:cs="Arial"/>
                <w:b/>
                <w:bCs/>
                <w:sz w:val="20"/>
                <w:szCs w:val="20"/>
              </w:rPr>
            </w:pPr>
          </w:p>
          <w:p w:rsidR="00F9464B" w:rsidRPr="002F7D24" w:rsidRDefault="00F9464B" w:rsidP="00F9464B">
            <w:pPr>
              <w:spacing w:after="0"/>
              <w:jc w:val="center"/>
              <w:rPr>
                <w:rFonts w:ascii="Arial" w:hAnsi="Arial" w:cs="Arial"/>
                <w:b/>
                <w:bCs/>
                <w:sz w:val="20"/>
                <w:szCs w:val="20"/>
              </w:rPr>
            </w:pPr>
            <w:r>
              <w:rPr>
                <w:rFonts w:ascii="Arial" w:hAnsi="Arial" w:cs="Arial"/>
                <w:b/>
                <w:bCs/>
                <w:sz w:val="20"/>
                <w:szCs w:val="20"/>
              </w:rPr>
              <w:t>TBD</w:t>
            </w:r>
          </w:p>
        </w:tc>
        <w:tc>
          <w:tcPr>
            <w:tcW w:w="0" w:type="auto"/>
            <w:tcBorders>
              <w:top w:val="nil"/>
              <w:left w:val="nil"/>
              <w:right w:val="single" w:sz="8" w:space="0" w:color="auto"/>
            </w:tcBorders>
            <w:shd w:val="clear" w:color="auto" w:fill="F2F2F2"/>
            <w:noWrap/>
            <w:vAlign w:val="bottom"/>
          </w:tcPr>
          <w:p w:rsidR="00F9464B" w:rsidRPr="002F7D24" w:rsidRDefault="00F9464B" w:rsidP="00F9464B">
            <w:pPr>
              <w:spacing w:after="0"/>
              <w:jc w:val="center"/>
              <w:rPr>
                <w:rFonts w:ascii="Arial" w:hAnsi="Arial" w:cs="Arial"/>
                <w:b/>
                <w:bCs/>
                <w:sz w:val="20"/>
                <w:szCs w:val="20"/>
              </w:rPr>
            </w:pPr>
          </w:p>
        </w:tc>
      </w:tr>
      <w:tr w:rsidR="00F9464B" w:rsidRPr="00DB32DD" w:rsidTr="00CF257D">
        <w:trPr>
          <w:trHeight w:val="288"/>
        </w:trPr>
        <w:tc>
          <w:tcPr>
            <w:tcW w:w="0" w:type="auto"/>
            <w:gridSpan w:val="6"/>
            <w:tcBorders>
              <w:top w:val="single" w:sz="8" w:space="0" w:color="auto"/>
              <w:left w:val="single" w:sz="8" w:space="0" w:color="auto"/>
              <w:bottom w:val="single" w:sz="4" w:space="0" w:color="auto"/>
              <w:right w:val="single" w:sz="8" w:space="0" w:color="000000"/>
            </w:tcBorders>
            <w:shd w:val="clear" w:color="auto" w:fill="BFBFBF"/>
            <w:noWrap/>
            <w:vAlign w:val="center"/>
          </w:tcPr>
          <w:p w:rsidR="00F9464B" w:rsidRPr="00EE08D0" w:rsidRDefault="00F9464B" w:rsidP="00F9464B">
            <w:pPr>
              <w:spacing w:after="0"/>
              <w:jc w:val="center"/>
              <w:rPr>
                <w:rFonts w:cs="Arial"/>
                <w:b/>
                <w:bCs/>
              </w:rPr>
            </w:pPr>
            <w:r w:rsidRPr="00EE08D0">
              <w:rPr>
                <w:rFonts w:cs="Arial"/>
                <w:b/>
                <w:bCs/>
              </w:rPr>
              <w:t>Pell Grants</w:t>
            </w:r>
          </w:p>
        </w:tc>
      </w:tr>
      <w:tr w:rsidR="00F9464B" w:rsidRPr="00DB32DD" w:rsidTr="00CF257D">
        <w:trPr>
          <w:trHeight w:val="255"/>
        </w:trPr>
        <w:tc>
          <w:tcPr>
            <w:tcW w:w="0" w:type="auto"/>
            <w:tcBorders>
              <w:top w:val="nil"/>
              <w:left w:val="single" w:sz="8" w:space="0" w:color="auto"/>
              <w:bottom w:val="single" w:sz="4" w:space="0" w:color="auto"/>
              <w:right w:val="single" w:sz="4" w:space="0" w:color="auto"/>
            </w:tcBorders>
            <w:shd w:val="clear" w:color="auto" w:fill="D9D9D9"/>
            <w:noWrap/>
            <w:vAlign w:val="bottom"/>
          </w:tcPr>
          <w:p w:rsidR="00F9464B" w:rsidRPr="002F7D24" w:rsidRDefault="00F9464B" w:rsidP="00F9464B">
            <w:pPr>
              <w:spacing w:after="0"/>
              <w:jc w:val="center"/>
              <w:rPr>
                <w:rFonts w:ascii="Arial" w:hAnsi="Arial" w:cs="Arial"/>
                <w:b/>
                <w:bCs/>
                <w:sz w:val="20"/>
                <w:szCs w:val="20"/>
              </w:rPr>
            </w:pPr>
            <w:r w:rsidRPr="002F7D24">
              <w:rPr>
                <w:rFonts w:ascii="Arial" w:hAnsi="Arial" w:cs="Arial"/>
                <w:b/>
                <w:bCs/>
                <w:sz w:val="20"/>
                <w:szCs w:val="20"/>
              </w:rPr>
              <w:t>2005-06</w:t>
            </w:r>
          </w:p>
        </w:tc>
        <w:tc>
          <w:tcPr>
            <w:tcW w:w="0" w:type="auto"/>
            <w:tcBorders>
              <w:top w:val="nil"/>
              <w:left w:val="nil"/>
              <w:bottom w:val="single" w:sz="4" w:space="0" w:color="auto"/>
              <w:right w:val="single" w:sz="4" w:space="0" w:color="auto"/>
            </w:tcBorders>
            <w:shd w:val="clear" w:color="auto" w:fill="D9D9D9"/>
            <w:noWrap/>
            <w:vAlign w:val="bottom"/>
          </w:tcPr>
          <w:p w:rsidR="00F9464B" w:rsidRPr="002F7D24" w:rsidRDefault="00F9464B" w:rsidP="00F9464B">
            <w:pPr>
              <w:spacing w:after="0"/>
              <w:jc w:val="center"/>
              <w:rPr>
                <w:rFonts w:ascii="Arial" w:hAnsi="Arial" w:cs="Arial"/>
                <w:b/>
                <w:bCs/>
                <w:sz w:val="20"/>
                <w:szCs w:val="20"/>
              </w:rPr>
            </w:pPr>
            <w:r w:rsidRPr="002F7D24">
              <w:rPr>
                <w:rFonts w:ascii="Arial" w:hAnsi="Arial" w:cs="Arial"/>
                <w:b/>
                <w:bCs/>
                <w:sz w:val="20"/>
                <w:szCs w:val="20"/>
              </w:rPr>
              <w:t>2006-07</w:t>
            </w:r>
          </w:p>
        </w:tc>
        <w:tc>
          <w:tcPr>
            <w:tcW w:w="0" w:type="auto"/>
            <w:tcBorders>
              <w:top w:val="nil"/>
              <w:left w:val="nil"/>
              <w:bottom w:val="single" w:sz="4" w:space="0" w:color="auto"/>
              <w:right w:val="single" w:sz="4" w:space="0" w:color="auto"/>
            </w:tcBorders>
            <w:shd w:val="clear" w:color="auto" w:fill="D9D9D9"/>
            <w:noWrap/>
            <w:vAlign w:val="bottom"/>
          </w:tcPr>
          <w:p w:rsidR="00F9464B" w:rsidRPr="002F7D24" w:rsidRDefault="00F9464B" w:rsidP="00F9464B">
            <w:pPr>
              <w:spacing w:after="0"/>
              <w:jc w:val="center"/>
              <w:rPr>
                <w:rFonts w:ascii="Arial" w:hAnsi="Arial" w:cs="Arial"/>
                <w:b/>
                <w:bCs/>
                <w:sz w:val="20"/>
                <w:szCs w:val="20"/>
              </w:rPr>
            </w:pPr>
            <w:r w:rsidRPr="002F7D24">
              <w:rPr>
                <w:rFonts w:ascii="Arial" w:hAnsi="Arial" w:cs="Arial"/>
                <w:b/>
                <w:bCs/>
                <w:sz w:val="20"/>
                <w:szCs w:val="20"/>
              </w:rPr>
              <w:t>2007-08</w:t>
            </w:r>
          </w:p>
        </w:tc>
        <w:tc>
          <w:tcPr>
            <w:tcW w:w="0" w:type="auto"/>
            <w:tcBorders>
              <w:top w:val="nil"/>
              <w:left w:val="nil"/>
              <w:bottom w:val="single" w:sz="4" w:space="0" w:color="auto"/>
              <w:right w:val="single" w:sz="4" w:space="0" w:color="auto"/>
            </w:tcBorders>
            <w:shd w:val="clear" w:color="auto" w:fill="D9D9D9"/>
            <w:noWrap/>
            <w:vAlign w:val="bottom"/>
          </w:tcPr>
          <w:p w:rsidR="00F9464B" w:rsidRPr="002F7D24" w:rsidRDefault="00F9464B" w:rsidP="00F9464B">
            <w:pPr>
              <w:spacing w:after="0"/>
              <w:jc w:val="center"/>
              <w:rPr>
                <w:rFonts w:ascii="Arial" w:hAnsi="Arial" w:cs="Arial"/>
                <w:b/>
                <w:bCs/>
                <w:sz w:val="20"/>
                <w:szCs w:val="20"/>
              </w:rPr>
            </w:pPr>
            <w:r>
              <w:rPr>
                <w:rFonts w:ascii="Arial" w:hAnsi="Arial" w:cs="Arial"/>
                <w:b/>
                <w:bCs/>
                <w:sz w:val="20"/>
                <w:szCs w:val="20"/>
              </w:rPr>
              <w:t>2008-09</w:t>
            </w:r>
          </w:p>
        </w:tc>
        <w:tc>
          <w:tcPr>
            <w:tcW w:w="0" w:type="auto"/>
            <w:tcBorders>
              <w:top w:val="nil"/>
              <w:left w:val="nil"/>
              <w:bottom w:val="single" w:sz="4" w:space="0" w:color="auto"/>
              <w:right w:val="single" w:sz="4" w:space="0" w:color="auto"/>
            </w:tcBorders>
            <w:shd w:val="clear" w:color="auto" w:fill="D9D9D9"/>
            <w:noWrap/>
            <w:vAlign w:val="bottom"/>
          </w:tcPr>
          <w:p w:rsidR="00F9464B" w:rsidRPr="002F7D24" w:rsidRDefault="00F9464B" w:rsidP="00F9464B">
            <w:pPr>
              <w:spacing w:after="0"/>
              <w:jc w:val="center"/>
              <w:rPr>
                <w:rFonts w:ascii="Arial" w:hAnsi="Arial" w:cs="Arial"/>
                <w:b/>
                <w:bCs/>
                <w:sz w:val="20"/>
                <w:szCs w:val="20"/>
              </w:rPr>
            </w:pPr>
            <w:r>
              <w:rPr>
                <w:rFonts w:ascii="Arial" w:hAnsi="Arial" w:cs="Arial"/>
                <w:b/>
                <w:bCs/>
                <w:sz w:val="20"/>
                <w:szCs w:val="20"/>
              </w:rPr>
              <w:t>2009-10</w:t>
            </w:r>
          </w:p>
        </w:tc>
        <w:tc>
          <w:tcPr>
            <w:tcW w:w="0" w:type="auto"/>
            <w:tcBorders>
              <w:top w:val="nil"/>
              <w:left w:val="nil"/>
              <w:bottom w:val="single" w:sz="4" w:space="0" w:color="auto"/>
              <w:right w:val="single" w:sz="8" w:space="0" w:color="auto"/>
            </w:tcBorders>
            <w:shd w:val="clear" w:color="auto" w:fill="D9D9D9"/>
            <w:noWrap/>
            <w:vAlign w:val="bottom"/>
          </w:tcPr>
          <w:p w:rsidR="00F9464B" w:rsidRPr="002F7D24" w:rsidRDefault="00F9464B" w:rsidP="00F9464B">
            <w:pPr>
              <w:spacing w:after="0"/>
              <w:jc w:val="center"/>
              <w:rPr>
                <w:rFonts w:ascii="Arial" w:hAnsi="Arial" w:cs="Arial"/>
                <w:b/>
                <w:bCs/>
                <w:sz w:val="20"/>
                <w:szCs w:val="20"/>
              </w:rPr>
            </w:pPr>
          </w:p>
        </w:tc>
      </w:tr>
      <w:tr w:rsidR="00F9464B" w:rsidRPr="00DB32DD" w:rsidTr="00CF257D">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F9464B" w:rsidRPr="002F7D24" w:rsidRDefault="00F9464B" w:rsidP="00F9464B">
            <w:pPr>
              <w:spacing w:after="0"/>
              <w:jc w:val="center"/>
              <w:rPr>
                <w:rFonts w:ascii="Arial" w:hAnsi="Arial" w:cs="Arial"/>
                <w:b/>
                <w:bCs/>
                <w:sz w:val="20"/>
                <w:szCs w:val="20"/>
              </w:rPr>
            </w:pPr>
            <w:r w:rsidRPr="002F7D24">
              <w:rPr>
                <w:rFonts w:ascii="Arial" w:hAnsi="Arial" w:cs="Arial"/>
                <w:b/>
                <w:bCs/>
                <w:sz w:val="20"/>
                <w:szCs w:val="20"/>
              </w:rPr>
              <w:t> </w:t>
            </w:r>
          </w:p>
          <w:p w:rsidR="00F9464B" w:rsidRPr="002F7D24" w:rsidRDefault="00F9464B" w:rsidP="00F9464B">
            <w:pPr>
              <w:spacing w:after="0"/>
              <w:jc w:val="center"/>
              <w:rPr>
                <w:rFonts w:ascii="Arial" w:hAnsi="Arial" w:cs="Arial"/>
                <w:b/>
                <w:bCs/>
                <w:sz w:val="20"/>
                <w:szCs w:val="20"/>
              </w:rPr>
            </w:pPr>
            <w:r w:rsidRPr="002F7D24">
              <w:rPr>
                <w:rFonts w:ascii="Arial" w:hAnsi="Arial" w:cs="Arial"/>
                <w:bCs/>
                <w:sz w:val="20"/>
                <w:szCs w:val="20"/>
              </w:rPr>
              <w:t>1929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464B" w:rsidRPr="002F7D24" w:rsidRDefault="00F9464B" w:rsidP="00F9464B">
            <w:pPr>
              <w:spacing w:after="0"/>
              <w:jc w:val="center"/>
              <w:rPr>
                <w:rFonts w:ascii="Arial" w:hAnsi="Arial" w:cs="Arial"/>
                <w:b/>
                <w:bCs/>
                <w:sz w:val="20"/>
                <w:szCs w:val="20"/>
              </w:rPr>
            </w:pPr>
            <w:r w:rsidRPr="002F7D24">
              <w:rPr>
                <w:rFonts w:ascii="Arial" w:hAnsi="Arial" w:cs="Arial"/>
                <w:b/>
                <w:bCs/>
                <w:sz w:val="20"/>
                <w:szCs w:val="20"/>
              </w:rPr>
              <w:t> </w:t>
            </w:r>
          </w:p>
          <w:p w:rsidR="00F9464B" w:rsidRPr="002F7D24" w:rsidRDefault="00F9464B" w:rsidP="00F9464B">
            <w:pPr>
              <w:spacing w:after="0"/>
              <w:jc w:val="center"/>
              <w:rPr>
                <w:rFonts w:ascii="Arial" w:hAnsi="Arial" w:cs="Arial"/>
                <w:b/>
                <w:bCs/>
                <w:sz w:val="20"/>
                <w:szCs w:val="20"/>
              </w:rPr>
            </w:pPr>
            <w:r w:rsidRPr="007D343A">
              <w:rPr>
                <w:rFonts w:ascii="Arial" w:hAnsi="Arial" w:cs="Arial"/>
                <w:bCs/>
                <w:sz w:val="20"/>
                <w:szCs w:val="20"/>
              </w:rPr>
              <w:t>1937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464B" w:rsidRPr="002F7D24" w:rsidRDefault="00F9464B" w:rsidP="00F9464B">
            <w:pPr>
              <w:spacing w:after="0"/>
              <w:jc w:val="center"/>
              <w:rPr>
                <w:rFonts w:ascii="Arial" w:hAnsi="Arial" w:cs="Arial"/>
                <w:b/>
                <w:bCs/>
                <w:sz w:val="20"/>
                <w:szCs w:val="20"/>
              </w:rPr>
            </w:pPr>
            <w:r>
              <w:rPr>
                <w:rFonts w:ascii="Arial" w:hAnsi="Arial" w:cs="Arial"/>
                <w:b/>
                <w:bCs/>
                <w:sz w:val="20"/>
                <w:szCs w:val="20"/>
              </w:rPr>
              <w:t>2095</w:t>
            </w:r>
            <w:r w:rsidRPr="002F7D24">
              <w:rPr>
                <w:rFonts w:ascii="Arial" w:hAnsi="Arial" w:cs="Arial"/>
                <w:b/>
                <w:bCs/>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464B" w:rsidRPr="002F7D24" w:rsidRDefault="00F9464B" w:rsidP="00F9464B">
            <w:pPr>
              <w:spacing w:after="0"/>
              <w:jc w:val="center"/>
              <w:rPr>
                <w:rFonts w:ascii="Arial" w:hAnsi="Arial" w:cs="Arial"/>
                <w:b/>
                <w:bCs/>
                <w:sz w:val="20"/>
                <w:szCs w:val="20"/>
              </w:rPr>
            </w:pPr>
            <w:r w:rsidRPr="002F7D24">
              <w:rPr>
                <w:rFonts w:ascii="Arial" w:hAnsi="Arial" w:cs="Arial"/>
                <w:b/>
                <w:bCs/>
                <w:sz w:val="20"/>
                <w:szCs w:val="20"/>
              </w:rPr>
              <w:t> </w:t>
            </w:r>
          </w:p>
          <w:p w:rsidR="00F9464B" w:rsidRPr="002F7D24" w:rsidRDefault="00F9464B" w:rsidP="00F9464B">
            <w:pPr>
              <w:spacing w:after="0"/>
              <w:jc w:val="center"/>
              <w:rPr>
                <w:rFonts w:ascii="Arial" w:hAnsi="Arial" w:cs="Arial"/>
                <w:b/>
                <w:bCs/>
                <w:sz w:val="20"/>
                <w:szCs w:val="20"/>
              </w:rPr>
            </w:pPr>
            <w:r>
              <w:rPr>
                <w:rFonts w:ascii="Arial" w:hAnsi="Arial" w:cs="Arial"/>
                <w:b/>
                <w:bCs/>
                <w:sz w:val="20"/>
                <w:szCs w:val="20"/>
              </w:rPr>
              <w:t>2492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464B" w:rsidRPr="002F7D24" w:rsidRDefault="00F9464B" w:rsidP="00F9464B">
            <w:pPr>
              <w:spacing w:after="0"/>
              <w:jc w:val="center"/>
              <w:rPr>
                <w:rFonts w:ascii="Arial" w:hAnsi="Arial" w:cs="Arial"/>
                <w:b/>
                <w:bCs/>
                <w:sz w:val="20"/>
                <w:szCs w:val="20"/>
              </w:rPr>
            </w:pPr>
            <w:r w:rsidRPr="002F7D24">
              <w:rPr>
                <w:rFonts w:ascii="Arial" w:hAnsi="Arial" w:cs="Arial"/>
                <w:b/>
                <w:bCs/>
                <w:sz w:val="20"/>
                <w:szCs w:val="20"/>
              </w:rPr>
              <w:t> </w:t>
            </w:r>
          </w:p>
          <w:p w:rsidR="00F9464B" w:rsidRPr="002F7D24" w:rsidRDefault="00F9464B" w:rsidP="00F9464B">
            <w:pPr>
              <w:spacing w:after="0"/>
              <w:jc w:val="center"/>
              <w:rPr>
                <w:rFonts w:ascii="Arial" w:hAnsi="Arial" w:cs="Arial"/>
                <w:b/>
                <w:bCs/>
                <w:sz w:val="20"/>
                <w:szCs w:val="20"/>
              </w:rPr>
            </w:pPr>
            <w:r>
              <w:rPr>
                <w:rFonts w:ascii="Arial" w:hAnsi="Arial" w:cs="Arial"/>
                <w:b/>
                <w:bCs/>
                <w:sz w:val="20"/>
                <w:szCs w:val="20"/>
              </w:rPr>
              <w:t>TBD</w:t>
            </w:r>
          </w:p>
        </w:tc>
        <w:tc>
          <w:tcPr>
            <w:tcW w:w="0" w:type="auto"/>
            <w:tcBorders>
              <w:top w:val="single" w:sz="4" w:space="0" w:color="auto"/>
              <w:left w:val="nil"/>
              <w:bottom w:val="single" w:sz="4" w:space="0" w:color="auto"/>
              <w:right w:val="single" w:sz="4" w:space="0" w:color="auto"/>
            </w:tcBorders>
            <w:shd w:val="clear" w:color="auto" w:fill="F2F2F2"/>
            <w:noWrap/>
            <w:vAlign w:val="bottom"/>
          </w:tcPr>
          <w:p w:rsidR="00F9464B" w:rsidRPr="002F7D24" w:rsidRDefault="00F9464B" w:rsidP="00F9464B">
            <w:pPr>
              <w:spacing w:after="0"/>
              <w:jc w:val="center"/>
              <w:rPr>
                <w:rFonts w:ascii="Arial" w:hAnsi="Arial" w:cs="Arial"/>
                <w:b/>
                <w:bCs/>
                <w:sz w:val="20"/>
                <w:szCs w:val="20"/>
              </w:rPr>
            </w:pPr>
          </w:p>
        </w:tc>
      </w:tr>
    </w:tbl>
    <w:p w:rsidR="00392189" w:rsidRDefault="00392189" w:rsidP="00C131EF"/>
    <w:p w:rsidR="00CF257D" w:rsidRDefault="00CF257D" w:rsidP="00C131EF"/>
    <w:p w:rsidR="00CF257D" w:rsidRDefault="00CF257D" w:rsidP="00C131EF"/>
    <w:p w:rsidR="00392189" w:rsidRDefault="00392189" w:rsidP="00C131EF"/>
    <w:p w:rsidR="00392189" w:rsidRPr="005B1051" w:rsidRDefault="00392189" w:rsidP="00C131EF"/>
    <w:p w:rsidR="000B77EE" w:rsidRDefault="000B77EE" w:rsidP="001D31D8">
      <w:pPr>
        <w:spacing w:after="0"/>
      </w:pPr>
    </w:p>
    <w:p w:rsidR="000B77EE" w:rsidRDefault="000B77EE" w:rsidP="000B77EE">
      <w:pPr>
        <w:tabs>
          <w:tab w:val="left" w:pos="912"/>
        </w:tabs>
        <w:spacing w:after="0"/>
      </w:pPr>
      <w:r>
        <w:tab/>
      </w:r>
    </w:p>
    <w:tbl>
      <w:tblPr>
        <w:tblpPr w:leftFromText="180" w:rightFromText="180" w:vertAnchor="text" w:horzAnchor="margin" w:tblpXSpec="center" w:tblpY="1292"/>
        <w:tblW w:w="11222" w:type="dxa"/>
        <w:tblCellMar>
          <w:left w:w="115" w:type="dxa"/>
          <w:right w:w="115" w:type="dxa"/>
        </w:tblCellMar>
        <w:tblLook w:val="04A0"/>
      </w:tblPr>
      <w:tblGrid>
        <w:gridCol w:w="1822"/>
        <w:gridCol w:w="1053"/>
        <w:gridCol w:w="991"/>
        <w:gridCol w:w="1063"/>
        <w:gridCol w:w="1053"/>
        <w:gridCol w:w="1053"/>
        <w:gridCol w:w="1063"/>
        <w:gridCol w:w="1053"/>
        <w:gridCol w:w="1008"/>
        <w:gridCol w:w="1063"/>
      </w:tblGrid>
      <w:tr w:rsidR="00CF257D" w:rsidRPr="00DB32DD" w:rsidTr="00CF257D">
        <w:trPr>
          <w:trHeight w:val="550"/>
        </w:trPr>
        <w:tc>
          <w:tcPr>
            <w:tcW w:w="11222" w:type="dxa"/>
            <w:gridSpan w:val="10"/>
            <w:tcBorders>
              <w:top w:val="single" w:sz="4" w:space="0" w:color="auto"/>
              <w:left w:val="single" w:sz="4" w:space="0" w:color="auto"/>
              <w:right w:val="single" w:sz="4" w:space="0" w:color="auto"/>
            </w:tcBorders>
            <w:shd w:val="clear" w:color="000000" w:fill="D8D8D8"/>
            <w:noWrap/>
            <w:vAlign w:val="center"/>
          </w:tcPr>
          <w:p w:rsidR="00CF257D" w:rsidRPr="00DB32DD" w:rsidRDefault="00CF257D" w:rsidP="00CF257D">
            <w:pPr>
              <w:spacing w:after="0"/>
              <w:ind w:left="720" w:right="-540"/>
              <w:jc w:val="center"/>
              <w:rPr>
                <w:rFonts w:cs="Arial"/>
                <w:b/>
              </w:rPr>
            </w:pPr>
            <w:r w:rsidRPr="000B77EE">
              <w:br w:type="page"/>
            </w:r>
            <w:r w:rsidRPr="00DB32DD">
              <w:rPr>
                <w:rFonts w:cs="Arial"/>
                <w:b/>
              </w:rPr>
              <w:t>Baselines and Targets For Early Admissions Program</w:t>
            </w:r>
          </w:p>
        </w:tc>
      </w:tr>
      <w:tr w:rsidR="00CF257D" w:rsidRPr="00DB32DD" w:rsidTr="00CF257D">
        <w:trPr>
          <w:trHeight w:val="270"/>
        </w:trPr>
        <w:tc>
          <w:tcPr>
            <w:tcW w:w="1822" w:type="dxa"/>
            <w:vMerge w:val="restart"/>
            <w:tcBorders>
              <w:top w:val="single" w:sz="4" w:space="0" w:color="auto"/>
              <w:left w:val="single" w:sz="4" w:space="0" w:color="auto"/>
              <w:bottom w:val="single" w:sz="12" w:space="0" w:color="000000"/>
              <w:right w:val="single" w:sz="4" w:space="0" w:color="auto"/>
            </w:tcBorders>
            <w:shd w:val="clear" w:color="000000" w:fill="D8D8D8"/>
            <w:noWrap/>
            <w:vAlign w:val="center"/>
          </w:tcPr>
          <w:p w:rsidR="00CF257D" w:rsidRPr="00DB32DD" w:rsidRDefault="00CF257D" w:rsidP="00CF257D">
            <w:pPr>
              <w:spacing w:after="0"/>
              <w:rPr>
                <w:rFonts w:cs="Arial"/>
              </w:rPr>
            </w:pPr>
            <w:bookmarkStart w:id="75" w:name="RANGE!A1:J22"/>
            <w:r w:rsidRPr="00DB32DD">
              <w:rPr>
                <w:rFonts w:cs="Arial"/>
              </w:rPr>
              <w:t>School</w:t>
            </w:r>
            <w:bookmarkEnd w:id="75"/>
          </w:p>
        </w:tc>
        <w:tc>
          <w:tcPr>
            <w:tcW w:w="3107" w:type="dxa"/>
            <w:gridSpan w:val="3"/>
            <w:tcBorders>
              <w:top w:val="single" w:sz="4" w:space="0" w:color="auto"/>
              <w:left w:val="single" w:sz="4" w:space="0" w:color="auto"/>
              <w:bottom w:val="single" w:sz="4" w:space="0" w:color="auto"/>
              <w:right w:val="single" w:sz="4" w:space="0" w:color="auto"/>
            </w:tcBorders>
            <w:shd w:val="clear" w:color="000000" w:fill="D8D8D8"/>
            <w:noWrap/>
            <w:vAlign w:val="bottom"/>
          </w:tcPr>
          <w:p w:rsidR="00CF257D" w:rsidRPr="00DB32DD" w:rsidRDefault="00CF257D" w:rsidP="00CF257D">
            <w:pPr>
              <w:spacing w:after="0"/>
              <w:jc w:val="center"/>
              <w:rPr>
                <w:rFonts w:cs="Arial"/>
              </w:rPr>
            </w:pPr>
            <w:r w:rsidRPr="00DB32DD">
              <w:rPr>
                <w:rFonts w:cs="Arial"/>
              </w:rPr>
              <w:t>Application</w:t>
            </w:r>
          </w:p>
        </w:tc>
        <w:tc>
          <w:tcPr>
            <w:tcW w:w="3169" w:type="dxa"/>
            <w:gridSpan w:val="3"/>
            <w:tcBorders>
              <w:top w:val="single" w:sz="4" w:space="0" w:color="auto"/>
              <w:left w:val="nil"/>
              <w:bottom w:val="single" w:sz="4" w:space="0" w:color="auto"/>
              <w:right w:val="single" w:sz="4" w:space="0" w:color="000000"/>
            </w:tcBorders>
            <w:shd w:val="clear" w:color="000000" w:fill="D8D8D8"/>
            <w:noWrap/>
            <w:vAlign w:val="bottom"/>
          </w:tcPr>
          <w:p w:rsidR="00CF257D" w:rsidRPr="00DB32DD" w:rsidRDefault="00CF257D" w:rsidP="00CF257D">
            <w:pPr>
              <w:spacing w:after="0"/>
              <w:jc w:val="center"/>
              <w:rPr>
                <w:rFonts w:cs="Arial"/>
              </w:rPr>
            </w:pPr>
            <w:r w:rsidRPr="00DB32DD">
              <w:rPr>
                <w:rFonts w:cs="Arial"/>
              </w:rPr>
              <w:t>Completed EAP</w:t>
            </w:r>
          </w:p>
        </w:tc>
        <w:tc>
          <w:tcPr>
            <w:tcW w:w="3124" w:type="dxa"/>
            <w:gridSpan w:val="3"/>
            <w:tcBorders>
              <w:top w:val="single" w:sz="4" w:space="0" w:color="auto"/>
              <w:left w:val="nil"/>
              <w:bottom w:val="single" w:sz="4" w:space="0" w:color="auto"/>
              <w:right w:val="single" w:sz="4" w:space="0" w:color="auto"/>
            </w:tcBorders>
            <w:shd w:val="clear" w:color="000000" w:fill="D8D8D8"/>
            <w:noWrap/>
            <w:vAlign w:val="bottom"/>
          </w:tcPr>
          <w:p w:rsidR="00CF257D" w:rsidRPr="00DB32DD" w:rsidRDefault="00CF257D" w:rsidP="00CF257D">
            <w:pPr>
              <w:spacing w:after="0"/>
              <w:jc w:val="center"/>
              <w:rPr>
                <w:rFonts w:cs="Arial"/>
              </w:rPr>
            </w:pPr>
            <w:r w:rsidRPr="00DB32DD">
              <w:rPr>
                <w:rFonts w:cs="Arial"/>
              </w:rPr>
              <w:t>Registered</w:t>
            </w:r>
          </w:p>
        </w:tc>
      </w:tr>
      <w:tr w:rsidR="00CF257D" w:rsidRPr="00DB32DD" w:rsidTr="00CF257D">
        <w:trPr>
          <w:trHeight w:val="270"/>
        </w:trPr>
        <w:tc>
          <w:tcPr>
            <w:tcW w:w="1822" w:type="dxa"/>
            <w:vMerge/>
            <w:tcBorders>
              <w:top w:val="single" w:sz="4" w:space="0" w:color="auto"/>
              <w:left w:val="single" w:sz="4" w:space="0" w:color="auto"/>
              <w:bottom w:val="single" w:sz="12" w:space="0" w:color="000000"/>
              <w:right w:val="single" w:sz="4" w:space="0" w:color="auto"/>
            </w:tcBorders>
            <w:vAlign w:val="center"/>
          </w:tcPr>
          <w:p w:rsidR="00CF257D" w:rsidRPr="00DB32DD" w:rsidRDefault="00CF257D" w:rsidP="00CF257D">
            <w:pPr>
              <w:spacing w:after="0"/>
              <w:rPr>
                <w:rFonts w:cs="Arial"/>
              </w:rPr>
            </w:pPr>
          </w:p>
        </w:tc>
        <w:tc>
          <w:tcPr>
            <w:tcW w:w="1053" w:type="dxa"/>
            <w:tcBorders>
              <w:top w:val="single" w:sz="4" w:space="0" w:color="auto"/>
              <w:left w:val="nil"/>
              <w:bottom w:val="single" w:sz="12" w:space="0" w:color="auto"/>
              <w:right w:val="single" w:sz="4" w:space="0" w:color="auto"/>
            </w:tcBorders>
            <w:shd w:val="clear" w:color="000000" w:fill="D8D8D8"/>
            <w:noWrap/>
            <w:vAlign w:val="bottom"/>
          </w:tcPr>
          <w:p w:rsidR="00CF257D" w:rsidRPr="00DB32DD" w:rsidRDefault="00CF257D" w:rsidP="00CF257D">
            <w:pPr>
              <w:spacing w:after="0"/>
              <w:jc w:val="center"/>
              <w:rPr>
                <w:rFonts w:cs="Arial"/>
              </w:rPr>
            </w:pPr>
            <w:r w:rsidRPr="00DB32DD">
              <w:rPr>
                <w:rFonts w:cs="Arial"/>
              </w:rPr>
              <w:t>2005/06</w:t>
            </w:r>
          </w:p>
        </w:tc>
        <w:tc>
          <w:tcPr>
            <w:tcW w:w="991" w:type="dxa"/>
            <w:tcBorders>
              <w:top w:val="single" w:sz="4" w:space="0" w:color="auto"/>
              <w:left w:val="nil"/>
              <w:bottom w:val="single" w:sz="12" w:space="0" w:color="auto"/>
              <w:right w:val="single" w:sz="4" w:space="0" w:color="auto"/>
            </w:tcBorders>
            <w:shd w:val="clear" w:color="000000" w:fill="D8D8D8"/>
            <w:noWrap/>
            <w:vAlign w:val="bottom"/>
          </w:tcPr>
          <w:p w:rsidR="00CF257D" w:rsidRPr="00DB32DD" w:rsidRDefault="00CF257D" w:rsidP="00CF257D">
            <w:pPr>
              <w:spacing w:after="0"/>
              <w:ind w:right="-62"/>
              <w:rPr>
                <w:rFonts w:cs="Arial"/>
              </w:rPr>
            </w:pPr>
            <w:r w:rsidRPr="00DB32DD">
              <w:rPr>
                <w:rFonts w:cs="Arial"/>
              </w:rPr>
              <w:t>2006/07</w:t>
            </w:r>
          </w:p>
        </w:tc>
        <w:tc>
          <w:tcPr>
            <w:tcW w:w="1063" w:type="dxa"/>
            <w:tcBorders>
              <w:top w:val="single" w:sz="4" w:space="0" w:color="auto"/>
              <w:left w:val="nil"/>
              <w:bottom w:val="single" w:sz="12" w:space="0" w:color="auto"/>
              <w:right w:val="single" w:sz="4" w:space="0" w:color="auto"/>
            </w:tcBorders>
            <w:shd w:val="clear" w:color="000000" w:fill="D8D8D8"/>
            <w:noWrap/>
            <w:vAlign w:val="bottom"/>
          </w:tcPr>
          <w:p w:rsidR="00CF257D" w:rsidRPr="00DB32DD" w:rsidRDefault="00CF257D" w:rsidP="00CF257D">
            <w:pPr>
              <w:spacing w:after="0"/>
              <w:rPr>
                <w:rFonts w:cs="Arial"/>
                <w:b/>
              </w:rPr>
            </w:pPr>
            <w:r w:rsidRPr="00DB32DD">
              <w:rPr>
                <w:rFonts w:cs="Arial"/>
                <w:b/>
              </w:rPr>
              <w:t>2007/08</w:t>
            </w:r>
          </w:p>
        </w:tc>
        <w:tc>
          <w:tcPr>
            <w:tcW w:w="1053" w:type="dxa"/>
            <w:tcBorders>
              <w:top w:val="single" w:sz="4" w:space="0" w:color="auto"/>
              <w:left w:val="nil"/>
              <w:bottom w:val="single" w:sz="12" w:space="0" w:color="auto"/>
              <w:right w:val="single" w:sz="4" w:space="0" w:color="auto"/>
            </w:tcBorders>
            <w:shd w:val="clear" w:color="000000" w:fill="D8D8D8"/>
            <w:noWrap/>
            <w:vAlign w:val="bottom"/>
          </w:tcPr>
          <w:p w:rsidR="00CF257D" w:rsidRPr="00DB32DD" w:rsidRDefault="00CF257D" w:rsidP="00CF257D">
            <w:pPr>
              <w:spacing w:after="0"/>
              <w:rPr>
                <w:rFonts w:cs="Arial"/>
              </w:rPr>
            </w:pPr>
            <w:r w:rsidRPr="00DB32DD">
              <w:rPr>
                <w:rFonts w:cs="Arial"/>
              </w:rPr>
              <w:t>2005/06</w:t>
            </w:r>
          </w:p>
        </w:tc>
        <w:tc>
          <w:tcPr>
            <w:tcW w:w="1053" w:type="dxa"/>
            <w:tcBorders>
              <w:top w:val="single" w:sz="4" w:space="0" w:color="auto"/>
              <w:left w:val="single" w:sz="4" w:space="0" w:color="auto"/>
              <w:bottom w:val="single" w:sz="12" w:space="0" w:color="auto"/>
              <w:right w:val="single" w:sz="4" w:space="0" w:color="auto"/>
            </w:tcBorders>
            <w:shd w:val="clear" w:color="000000" w:fill="D8D8D8"/>
            <w:noWrap/>
            <w:vAlign w:val="bottom"/>
          </w:tcPr>
          <w:p w:rsidR="00CF257D" w:rsidRPr="00DB32DD" w:rsidRDefault="00CF257D" w:rsidP="00CF257D">
            <w:pPr>
              <w:spacing w:after="0"/>
              <w:rPr>
                <w:rFonts w:cs="Arial"/>
              </w:rPr>
            </w:pPr>
            <w:r w:rsidRPr="00DB32DD">
              <w:rPr>
                <w:rFonts w:cs="Arial"/>
              </w:rPr>
              <w:t>2006/07</w:t>
            </w:r>
          </w:p>
        </w:tc>
        <w:tc>
          <w:tcPr>
            <w:tcW w:w="1063" w:type="dxa"/>
            <w:tcBorders>
              <w:top w:val="single" w:sz="4" w:space="0" w:color="auto"/>
              <w:left w:val="single" w:sz="4" w:space="0" w:color="auto"/>
              <w:bottom w:val="single" w:sz="12" w:space="0" w:color="auto"/>
              <w:right w:val="single" w:sz="4" w:space="0" w:color="auto"/>
            </w:tcBorders>
            <w:shd w:val="clear" w:color="000000" w:fill="D8D8D8"/>
            <w:noWrap/>
            <w:vAlign w:val="bottom"/>
          </w:tcPr>
          <w:p w:rsidR="00CF257D" w:rsidRPr="00DB32DD" w:rsidRDefault="00CF257D" w:rsidP="00CF257D">
            <w:pPr>
              <w:spacing w:after="0"/>
              <w:rPr>
                <w:rFonts w:cs="Arial"/>
                <w:b/>
              </w:rPr>
            </w:pPr>
            <w:r w:rsidRPr="00DB32DD">
              <w:rPr>
                <w:rFonts w:cs="Arial"/>
                <w:b/>
              </w:rPr>
              <w:t>2007/08</w:t>
            </w:r>
          </w:p>
        </w:tc>
        <w:tc>
          <w:tcPr>
            <w:tcW w:w="1053" w:type="dxa"/>
            <w:tcBorders>
              <w:top w:val="single" w:sz="4" w:space="0" w:color="auto"/>
              <w:left w:val="nil"/>
              <w:bottom w:val="single" w:sz="12" w:space="0" w:color="auto"/>
              <w:right w:val="single" w:sz="4" w:space="0" w:color="auto"/>
            </w:tcBorders>
            <w:shd w:val="clear" w:color="000000" w:fill="D8D8D8"/>
            <w:noWrap/>
            <w:vAlign w:val="bottom"/>
          </w:tcPr>
          <w:p w:rsidR="00CF257D" w:rsidRPr="00DB32DD" w:rsidRDefault="00CF257D" w:rsidP="00CF257D">
            <w:pPr>
              <w:spacing w:after="0"/>
              <w:rPr>
                <w:rFonts w:cs="Arial"/>
              </w:rPr>
            </w:pPr>
            <w:r w:rsidRPr="00DB32DD">
              <w:rPr>
                <w:rFonts w:cs="Arial"/>
              </w:rPr>
              <w:t>2005/06</w:t>
            </w:r>
          </w:p>
        </w:tc>
        <w:tc>
          <w:tcPr>
            <w:tcW w:w="1008" w:type="dxa"/>
            <w:tcBorders>
              <w:top w:val="single" w:sz="4" w:space="0" w:color="auto"/>
              <w:left w:val="nil"/>
              <w:bottom w:val="single" w:sz="12" w:space="0" w:color="auto"/>
              <w:right w:val="single" w:sz="4" w:space="0" w:color="auto"/>
            </w:tcBorders>
            <w:shd w:val="clear" w:color="000000" w:fill="D8D8D8"/>
            <w:noWrap/>
            <w:vAlign w:val="bottom"/>
          </w:tcPr>
          <w:p w:rsidR="00CF257D" w:rsidRPr="00DB32DD" w:rsidRDefault="00CF257D" w:rsidP="00CF257D">
            <w:pPr>
              <w:spacing w:after="0"/>
              <w:rPr>
                <w:rFonts w:cs="Arial"/>
              </w:rPr>
            </w:pPr>
            <w:r w:rsidRPr="00DB32DD">
              <w:rPr>
                <w:rFonts w:cs="Arial"/>
              </w:rPr>
              <w:t>2006/07</w:t>
            </w:r>
          </w:p>
        </w:tc>
        <w:tc>
          <w:tcPr>
            <w:tcW w:w="1063" w:type="dxa"/>
            <w:tcBorders>
              <w:top w:val="single" w:sz="4" w:space="0" w:color="auto"/>
              <w:left w:val="nil"/>
              <w:bottom w:val="single" w:sz="12" w:space="0" w:color="auto"/>
              <w:right w:val="single" w:sz="4" w:space="0" w:color="auto"/>
            </w:tcBorders>
            <w:shd w:val="clear" w:color="000000" w:fill="D8D8D8"/>
            <w:noWrap/>
            <w:vAlign w:val="bottom"/>
          </w:tcPr>
          <w:p w:rsidR="00CF257D" w:rsidRPr="00DB32DD" w:rsidRDefault="00CF257D" w:rsidP="00CF257D">
            <w:pPr>
              <w:spacing w:after="0"/>
              <w:rPr>
                <w:rFonts w:cs="Arial"/>
                <w:b/>
              </w:rPr>
            </w:pPr>
            <w:r w:rsidRPr="00DB32DD">
              <w:rPr>
                <w:rFonts w:cs="Arial"/>
                <w:b/>
              </w:rPr>
              <w:t>2007/08</w:t>
            </w:r>
          </w:p>
        </w:tc>
      </w:tr>
      <w:tr w:rsidR="00CF257D" w:rsidRPr="00DB32DD" w:rsidTr="00CF257D">
        <w:trPr>
          <w:trHeight w:val="20"/>
        </w:trPr>
        <w:tc>
          <w:tcPr>
            <w:tcW w:w="1822" w:type="dxa"/>
            <w:tcBorders>
              <w:top w:val="nil"/>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r w:rsidRPr="00DB32DD">
              <w:rPr>
                <w:rFonts w:cs="Arial"/>
              </w:rPr>
              <w:t>Andrew Hill</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104</w:t>
            </w:r>
          </w:p>
        </w:tc>
        <w:tc>
          <w:tcPr>
            <w:tcW w:w="991" w:type="dxa"/>
            <w:tcBorders>
              <w:top w:val="single" w:sz="12" w:space="0" w:color="auto"/>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90</w:t>
            </w:r>
          </w:p>
        </w:tc>
        <w:tc>
          <w:tcPr>
            <w:tcW w:w="1063" w:type="dxa"/>
            <w:tcBorders>
              <w:top w:val="single" w:sz="12"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107 </w:t>
            </w:r>
          </w:p>
        </w:tc>
        <w:tc>
          <w:tcPr>
            <w:tcW w:w="1053" w:type="dxa"/>
            <w:tcBorders>
              <w:top w:val="single" w:sz="12"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38</w:t>
            </w:r>
          </w:p>
        </w:tc>
        <w:tc>
          <w:tcPr>
            <w:tcW w:w="1053" w:type="dxa"/>
            <w:tcBorders>
              <w:top w:val="single" w:sz="12" w:space="0" w:color="auto"/>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80</w:t>
            </w:r>
          </w:p>
        </w:tc>
        <w:tc>
          <w:tcPr>
            <w:tcW w:w="1063" w:type="dxa"/>
            <w:tcBorders>
              <w:top w:val="single" w:sz="12"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65 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68</w:t>
            </w:r>
          </w:p>
        </w:tc>
        <w:tc>
          <w:tcPr>
            <w:tcW w:w="1008"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77</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80 </w:t>
            </w:r>
          </w:p>
        </w:tc>
      </w:tr>
      <w:tr w:rsidR="00CF257D" w:rsidRPr="00DB32DD" w:rsidTr="00CF257D">
        <w:trPr>
          <w:trHeight w:val="20"/>
        </w:trPr>
        <w:tc>
          <w:tcPr>
            <w:tcW w:w="1822" w:type="dxa"/>
            <w:tcBorders>
              <w:top w:val="nil"/>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r w:rsidRPr="00DB32DD">
              <w:rPr>
                <w:rFonts w:cs="Arial"/>
              </w:rPr>
              <w:t>Apollo</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18</w:t>
            </w:r>
          </w:p>
        </w:tc>
        <w:tc>
          <w:tcPr>
            <w:tcW w:w="991"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74</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51 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12</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6</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10 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18</w:t>
            </w:r>
          </w:p>
        </w:tc>
        <w:tc>
          <w:tcPr>
            <w:tcW w:w="1008"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6</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13 </w:t>
            </w:r>
          </w:p>
        </w:tc>
      </w:tr>
      <w:tr w:rsidR="00CF257D" w:rsidRPr="00DB32DD" w:rsidTr="00CF257D">
        <w:trPr>
          <w:trHeight w:val="20"/>
        </w:trPr>
        <w:tc>
          <w:tcPr>
            <w:tcW w:w="1822" w:type="dxa"/>
            <w:tcBorders>
              <w:top w:val="nil"/>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smartTag w:uri="urn:schemas-microsoft-com:office:smarttags" w:element="place">
              <w:smartTag w:uri="urn:schemas-microsoft-com:office:smarttags" w:element="PlaceName">
                <w:r w:rsidRPr="00DB32DD">
                  <w:rPr>
                    <w:rFonts w:cs="Arial"/>
                  </w:rPr>
                  <w:t>Evergreen</w:t>
                </w:r>
              </w:smartTag>
              <w:r w:rsidRPr="00DB32DD">
                <w:rPr>
                  <w:rFonts w:cs="Arial"/>
                </w:rPr>
                <w:t xml:space="preserve"> </w:t>
              </w:r>
              <w:smartTag w:uri="urn:schemas-microsoft-com:office:smarttags" w:element="PlaceType">
                <w:r w:rsidRPr="00DB32DD">
                  <w:rPr>
                    <w:rFonts w:cs="Arial"/>
                  </w:rPr>
                  <w:t>Valley</w:t>
                </w:r>
              </w:smartTag>
            </w:smartTag>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51</w:t>
            </w:r>
          </w:p>
        </w:tc>
        <w:tc>
          <w:tcPr>
            <w:tcW w:w="991"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24</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41 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40</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23</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35 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46</w:t>
            </w:r>
          </w:p>
        </w:tc>
        <w:tc>
          <w:tcPr>
            <w:tcW w:w="1008"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21</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37 </w:t>
            </w:r>
          </w:p>
        </w:tc>
      </w:tr>
      <w:tr w:rsidR="00CF257D" w:rsidRPr="00DB32DD" w:rsidTr="00CF257D">
        <w:trPr>
          <w:trHeight w:val="20"/>
        </w:trPr>
        <w:tc>
          <w:tcPr>
            <w:tcW w:w="1822" w:type="dxa"/>
            <w:tcBorders>
              <w:top w:val="nil"/>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r w:rsidRPr="00DB32DD">
              <w:rPr>
                <w:rFonts w:cs="Arial"/>
              </w:rPr>
              <w:t>Foothill</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19</w:t>
            </w:r>
          </w:p>
        </w:tc>
        <w:tc>
          <w:tcPr>
            <w:tcW w:w="991"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54</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40 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7</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8</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8 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8</w:t>
            </w:r>
          </w:p>
        </w:tc>
        <w:tc>
          <w:tcPr>
            <w:tcW w:w="1008"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7</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8 </w:t>
            </w:r>
          </w:p>
        </w:tc>
      </w:tr>
      <w:tr w:rsidR="00CF257D" w:rsidRPr="00DB32DD" w:rsidTr="00CF257D">
        <w:trPr>
          <w:trHeight w:val="20"/>
        </w:trPr>
        <w:tc>
          <w:tcPr>
            <w:tcW w:w="1822" w:type="dxa"/>
            <w:tcBorders>
              <w:top w:val="nil"/>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smartTag w:uri="urn:schemas-microsoft-com:office:smarttags" w:element="place">
              <w:smartTag w:uri="urn:schemas-microsoft-com:office:smarttags" w:element="City">
                <w:r w:rsidRPr="00DB32DD">
                  <w:rPr>
                    <w:rFonts w:cs="Arial"/>
                  </w:rPr>
                  <w:t>Independence</w:t>
                </w:r>
              </w:smartTag>
            </w:smartTag>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102</w:t>
            </w:r>
          </w:p>
        </w:tc>
        <w:tc>
          <w:tcPr>
            <w:tcW w:w="991"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90</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106 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53</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58</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61 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66</w:t>
            </w:r>
          </w:p>
        </w:tc>
        <w:tc>
          <w:tcPr>
            <w:tcW w:w="1008"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51</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64 </w:t>
            </w:r>
          </w:p>
        </w:tc>
      </w:tr>
      <w:tr w:rsidR="00CF257D" w:rsidRPr="00DB32DD" w:rsidTr="00CF257D">
        <w:trPr>
          <w:trHeight w:val="20"/>
        </w:trPr>
        <w:tc>
          <w:tcPr>
            <w:tcW w:w="1822" w:type="dxa"/>
            <w:tcBorders>
              <w:top w:val="nil"/>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r w:rsidRPr="00DB32DD">
              <w:rPr>
                <w:rFonts w:cs="Arial"/>
              </w:rPr>
              <w:t>James Lick</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39</w:t>
            </w:r>
          </w:p>
        </w:tc>
        <w:tc>
          <w:tcPr>
            <w:tcW w:w="991"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17</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31 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23</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14</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20 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23</w:t>
            </w:r>
          </w:p>
        </w:tc>
        <w:tc>
          <w:tcPr>
            <w:tcW w:w="1008"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12</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19 </w:t>
            </w:r>
          </w:p>
        </w:tc>
      </w:tr>
      <w:tr w:rsidR="00CF257D" w:rsidRPr="00DB32DD" w:rsidTr="00CF257D">
        <w:trPr>
          <w:trHeight w:val="20"/>
        </w:trPr>
        <w:tc>
          <w:tcPr>
            <w:tcW w:w="1822" w:type="dxa"/>
            <w:tcBorders>
              <w:top w:val="nil"/>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smartTag w:uri="urn:schemas-microsoft-com:office:smarttags" w:element="place">
              <w:smartTag w:uri="urn:schemas-microsoft-com:office:smarttags" w:element="City">
                <w:r w:rsidRPr="00DB32DD">
                  <w:rPr>
                    <w:rFonts w:cs="Arial"/>
                  </w:rPr>
                  <w:t>Mount Pleasant</w:t>
                </w:r>
              </w:smartTag>
            </w:smartTag>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57</w:t>
            </w:r>
          </w:p>
        </w:tc>
        <w:tc>
          <w:tcPr>
            <w:tcW w:w="991"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54</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61 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35</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45</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44 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40</w:t>
            </w:r>
          </w:p>
        </w:tc>
        <w:tc>
          <w:tcPr>
            <w:tcW w:w="1008"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39</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43 </w:t>
            </w:r>
          </w:p>
        </w:tc>
      </w:tr>
      <w:tr w:rsidR="00CF257D" w:rsidRPr="00DB32DD" w:rsidTr="00CF257D">
        <w:trPr>
          <w:trHeight w:val="20"/>
        </w:trPr>
        <w:tc>
          <w:tcPr>
            <w:tcW w:w="1822" w:type="dxa"/>
            <w:tcBorders>
              <w:top w:val="nil"/>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r w:rsidRPr="00DB32DD">
              <w:rPr>
                <w:rFonts w:cs="Arial"/>
              </w:rPr>
              <w:t>Oak Grove</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83</w:t>
            </w:r>
          </w:p>
        </w:tc>
        <w:tc>
          <w:tcPr>
            <w:tcW w:w="991"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64</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81 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1</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61</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34 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60</w:t>
            </w:r>
          </w:p>
        </w:tc>
        <w:tc>
          <w:tcPr>
            <w:tcW w:w="1008"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59</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65 </w:t>
            </w:r>
          </w:p>
        </w:tc>
      </w:tr>
      <w:tr w:rsidR="00CF257D" w:rsidRPr="00DB32DD" w:rsidTr="00CF257D">
        <w:trPr>
          <w:trHeight w:val="20"/>
        </w:trPr>
        <w:tc>
          <w:tcPr>
            <w:tcW w:w="1822" w:type="dxa"/>
            <w:tcBorders>
              <w:top w:val="nil"/>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r w:rsidRPr="00DB32DD">
              <w:rPr>
                <w:rFonts w:cs="Arial"/>
              </w:rPr>
              <w:t>Piedmont Hills</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37</w:t>
            </w:r>
          </w:p>
        </w:tc>
        <w:tc>
          <w:tcPr>
            <w:tcW w:w="991"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3</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22 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25</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3</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15 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32</w:t>
            </w:r>
          </w:p>
        </w:tc>
        <w:tc>
          <w:tcPr>
            <w:tcW w:w="1008"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2</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19 </w:t>
            </w:r>
          </w:p>
        </w:tc>
      </w:tr>
      <w:tr w:rsidR="00CF257D" w:rsidRPr="00DB32DD" w:rsidTr="00CF257D">
        <w:trPr>
          <w:trHeight w:val="20"/>
        </w:trPr>
        <w:tc>
          <w:tcPr>
            <w:tcW w:w="1822" w:type="dxa"/>
            <w:tcBorders>
              <w:top w:val="nil"/>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r w:rsidRPr="00DB32DD">
              <w:rPr>
                <w:rFonts w:cs="Arial"/>
              </w:rPr>
              <w:t>Santa Teresa</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24</w:t>
            </w:r>
          </w:p>
        </w:tc>
        <w:tc>
          <w:tcPr>
            <w:tcW w:w="991"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18</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23 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18</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14</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18 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17</w:t>
            </w:r>
          </w:p>
        </w:tc>
        <w:tc>
          <w:tcPr>
            <w:tcW w:w="1008"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13</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17 </w:t>
            </w:r>
          </w:p>
        </w:tc>
      </w:tr>
      <w:tr w:rsidR="00CF257D" w:rsidRPr="00DB32DD" w:rsidTr="00CF257D">
        <w:trPr>
          <w:trHeight w:val="20"/>
        </w:trPr>
        <w:tc>
          <w:tcPr>
            <w:tcW w:w="1822" w:type="dxa"/>
            <w:tcBorders>
              <w:top w:val="nil"/>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r w:rsidRPr="00DB32DD">
              <w:rPr>
                <w:rFonts w:cs="Arial"/>
              </w:rPr>
              <w:t>Silver Creek</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71</w:t>
            </w:r>
          </w:p>
        </w:tc>
        <w:tc>
          <w:tcPr>
            <w:tcW w:w="991"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20</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50 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60</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19</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43 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55</w:t>
            </w:r>
          </w:p>
        </w:tc>
        <w:tc>
          <w:tcPr>
            <w:tcW w:w="1008"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19</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41 </w:t>
            </w:r>
          </w:p>
        </w:tc>
      </w:tr>
      <w:tr w:rsidR="00CF257D" w:rsidRPr="00DB32DD" w:rsidTr="00CF257D">
        <w:trPr>
          <w:trHeight w:val="20"/>
        </w:trPr>
        <w:tc>
          <w:tcPr>
            <w:tcW w:w="1822" w:type="dxa"/>
            <w:tcBorders>
              <w:top w:val="nil"/>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r w:rsidRPr="00DB32DD">
              <w:rPr>
                <w:rFonts w:cs="Arial"/>
              </w:rPr>
              <w:t>W.C. Overfelt</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63</w:t>
            </w:r>
          </w:p>
        </w:tc>
        <w:tc>
          <w:tcPr>
            <w:tcW w:w="991"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72</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74 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45</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68</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62 </w:t>
            </w:r>
          </w:p>
        </w:tc>
        <w:tc>
          <w:tcPr>
            <w:tcW w:w="1053"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39</w:t>
            </w:r>
          </w:p>
        </w:tc>
        <w:tc>
          <w:tcPr>
            <w:tcW w:w="1008" w:type="dxa"/>
            <w:tcBorders>
              <w:top w:val="nil"/>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63</w:t>
            </w:r>
          </w:p>
        </w:tc>
        <w:tc>
          <w:tcPr>
            <w:tcW w:w="1063" w:type="dxa"/>
            <w:tcBorders>
              <w:top w:val="nil"/>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56 </w:t>
            </w:r>
          </w:p>
        </w:tc>
      </w:tr>
      <w:tr w:rsidR="00CF257D" w:rsidRPr="00DB32DD" w:rsidTr="00CF257D">
        <w:trPr>
          <w:trHeight w:val="20"/>
        </w:trPr>
        <w:tc>
          <w:tcPr>
            <w:tcW w:w="1822" w:type="dxa"/>
            <w:tcBorders>
              <w:top w:val="nil"/>
              <w:left w:val="single" w:sz="4" w:space="0" w:color="auto"/>
              <w:bottom w:val="nil"/>
              <w:right w:val="single" w:sz="4" w:space="0" w:color="auto"/>
            </w:tcBorders>
            <w:shd w:val="clear" w:color="auto" w:fill="auto"/>
            <w:noWrap/>
            <w:vAlign w:val="bottom"/>
          </w:tcPr>
          <w:p w:rsidR="00CF257D" w:rsidRPr="00DB32DD" w:rsidRDefault="00CF257D" w:rsidP="00CF257D">
            <w:pPr>
              <w:spacing w:after="0"/>
              <w:rPr>
                <w:rFonts w:cs="Arial"/>
              </w:rPr>
            </w:pPr>
            <w:r w:rsidRPr="00DB32DD">
              <w:rPr>
                <w:rFonts w:cs="Arial"/>
              </w:rPr>
              <w:t>Yerba Buena</w:t>
            </w:r>
          </w:p>
        </w:tc>
        <w:tc>
          <w:tcPr>
            <w:tcW w:w="1053" w:type="dxa"/>
            <w:tcBorders>
              <w:top w:val="nil"/>
              <w:left w:val="nil"/>
              <w:bottom w:val="nil"/>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53</w:t>
            </w:r>
          </w:p>
        </w:tc>
        <w:tc>
          <w:tcPr>
            <w:tcW w:w="991" w:type="dxa"/>
            <w:tcBorders>
              <w:top w:val="nil"/>
              <w:left w:val="nil"/>
              <w:bottom w:val="nil"/>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30</w:t>
            </w:r>
          </w:p>
        </w:tc>
        <w:tc>
          <w:tcPr>
            <w:tcW w:w="1063" w:type="dxa"/>
            <w:tcBorders>
              <w:top w:val="nil"/>
              <w:left w:val="nil"/>
              <w:bottom w:val="nil"/>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46 </w:t>
            </w:r>
          </w:p>
        </w:tc>
        <w:tc>
          <w:tcPr>
            <w:tcW w:w="1053" w:type="dxa"/>
            <w:tcBorders>
              <w:top w:val="nil"/>
              <w:left w:val="nil"/>
              <w:bottom w:val="nil"/>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22</w:t>
            </w:r>
          </w:p>
        </w:tc>
        <w:tc>
          <w:tcPr>
            <w:tcW w:w="1053" w:type="dxa"/>
            <w:tcBorders>
              <w:top w:val="nil"/>
              <w:left w:val="nil"/>
              <w:bottom w:val="nil"/>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28</w:t>
            </w:r>
          </w:p>
        </w:tc>
        <w:tc>
          <w:tcPr>
            <w:tcW w:w="1063" w:type="dxa"/>
            <w:tcBorders>
              <w:top w:val="nil"/>
              <w:left w:val="nil"/>
              <w:bottom w:val="nil"/>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28 </w:t>
            </w:r>
          </w:p>
        </w:tc>
        <w:tc>
          <w:tcPr>
            <w:tcW w:w="1053" w:type="dxa"/>
            <w:tcBorders>
              <w:top w:val="nil"/>
              <w:left w:val="nil"/>
              <w:bottom w:val="nil"/>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42</w:t>
            </w:r>
          </w:p>
        </w:tc>
        <w:tc>
          <w:tcPr>
            <w:tcW w:w="1008" w:type="dxa"/>
            <w:tcBorders>
              <w:top w:val="nil"/>
              <w:left w:val="nil"/>
              <w:bottom w:val="nil"/>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26</w:t>
            </w:r>
          </w:p>
        </w:tc>
        <w:tc>
          <w:tcPr>
            <w:tcW w:w="1063" w:type="dxa"/>
            <w:tcBorders>
              <w:top w:val="nil"/>
              <w:left w:val="nil"/>
              <w:bottom w:val="nil"/>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37 </w:t>
            </w:r>
          </w:p>
        </w:tc>
      </w:tr>
      <w:tr w:rsidR="00CF257D" w:rsidRPr="00DB32DD" w:rsidTr="00CF257D">
        <w:trPr>
          <w:trHeight w:val="315"/>
        </w:trPr>
        <w:tc>
          <w:tcPr>
            <w:tcW w:w="1822" w:type="dxa"/>
            <w:tcBorders>
              <w:top w:val="double" w:sz="6" w:space="0" w:color="auto"/>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b/>
                <w:bCs/>
                <w:color w:val="000000"/>
              </w:rPr>
            </w:pPr>
            <w:r w:rsidRPr="00DB32DD">
              <w:rPr>
                <w:rFonts w:cs="Arial"/>
                <w:b/>
                <w:bCs/>
                <w:color w:val="000000"/>
              </w:rPr>
              <w:t>Total ESUHSD</w:t>
            </w:r>
          </w:p>
        </w:tc>
        <w:tc>
          <w:tcPr>
            <w:tcW w:w="1053"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721</w:t>
            </w:r>
          </w:p>
        </w:tc>
        <w:tc>
          <w:tcPr>
            <w:tcW w:w="991"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51329B" w:rsidP="00CF257D">
            <w:pPr>
              <w:spacing w:after="0"/>
              <w:jc w:val="right"/>
              <w:rPr>
                <w:rFonts w:cs="Arial"/>
                <w:b/>
                <w:bCs/>
                <w:color w:val="000000"/>
              </w:rPr>
            </w:pPr>
            <w:r w:rsidRPr="00DB32DD">
              <w:rPr>
                <w:rFonts w:cs="Arial"/>
                <w:b/>
                <w:bCs/>
                <w:color w:val="000000"/>
              </w:rPr>
              <w:fldChar w:fldCharType="begin"/>
            </w:r>
            <w:r w:rsidR="00CF257D" w:rsidRPr="00DB32DD">
              <w:rPr>
                <w:rFonts w:cs="Arial"/>
                <w:b/>
                <w:bCs/>
                <w:color w:val="000000"/>
              </w:rPr>
              <w:instrText xml:space="preserve"> =SUM(ABOVE) </w:instrText>
            </w:r>
            <w:r w:rsidRPr="00DB32DD">
              <w:rPr>
                <w:rFonts w:cs="Arial"/>
                <w:b/>
                <w:bCs/>
                <w:color w:val="000000"/>
              </w:rPr>
              <w:fldChar w:fldCharType="separate"/>
            </w:r>
            <w:r w:rsidR="00CF257D" w:rsidRPr="00DB32DD">
              <w:rPr>
                <w:rFonts w:cs="Arial"/>
                <w:b/>
                <w:bCs/>
                <w:noProof/>
                <w:color w:val="000000"/>
              </w:rPr>
              <w:t>610</w:t>
            </w:r>
            <w:r w:rsidRPr="00DB32DD">
              <w:rPr>
                <w:rFonts w:cs="Arial"/>
                <w:b/>
                <w:bCs/>
                <w:color w:val="000000"/>
              </w:rPr>
              <w:fldChar w:fldCharType="end"/>
            </w:r>
            <w:r w:rsidR="00CF257D" w:rsidRPr="00DB32DD">
              <w:rPr>
                <w:rFonts w:cs="Arial"/>
                <w:b/>
                <w:bCs/>
                <w:color w:val="000000"/>
              </w:rPr>
              <w:t> </w:t>
            </w:r>
          </w:p>
        </w:tc>
        <w:tc>
          <w:tcPr>
            <w:tcW w:w="1063" w:type="dxa"/>
            <w:tcBorders>
              <w:top w:val="double" w:sz="6"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bCs/>
                <w:color w:val="000000"/>
              </w:rPr>
            </w:pPr>
            <w:r w:rsidRPr="00DB32DD">
              <w:rPr>
                <w:rFonts w:cs="Arial"/>
                <w:b/>
                <w:bCs/>
                <w:color w:val="000000"/>
              </w:rPr>
              <w:t>732 </w:t>
            </w:r>
          </w:p>
        </w:tc>
        <w:tc>
          <w:tcPr>
            <w:tcW w:w="1053"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379</w:t>
            </w:r>
          </w:p>
        </w:tc>
        <w:tc>
          <w:tcPr>
            <w:tcW w:w="1053"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51329B" w:rsidP="00CF257D">
            <w:pPr>
              <w:spacing w:after="0"/>
              <w:jc w:val="right"/>
              <w:rPr>
                <w:rFonts w:cs="Arial"/>
                <w:b/>
                <w:bCs/>
                <w:color w:val="000000"/>
              </w:rPr>
            </w:pPr>
            <w:r w:rsidRPr="00DB32DD">
              <w:rPr>
                <w:rFonts w:cs="Arial"/>
                <w:b/>
                <w:bCs/>
                <w:color w:val="000000"/>
              </w:rPr>
              <w:fldChar w:fldCharType="begin"/>
            </w:r>
            <w:r w:rsidR="00CF257D" w:rsidRPr="00DB32DD">
              <w:rPr>
                <w:rFonts w:cs="Arial"/>
                <w:b/>
                <w:bCs/>
                <w:color w:val="000000"/>
              </w:rPr>
              <w:instrText xml:space="preserve"> =SUM(ABOVE) </w:instrText>
            </w:r>
            <w:r w:rsidRPr="00DB32DD">
              <w:rPr>
                <w:rFonts w:cs="Arial"/>
                <w:b/>
                <w:bCs/>
                <w:color w:val="000000"/>
              </w:rPr>
              <w:fldChar w:fldCharType="separate"/>
            </w:r>
            <w:r w:rsidR="00CF257D" w:rsidRPr="00DB32DD">
              <w:rPr>
                <w:rFonts w:cs="Arial"/>
                <w:b/>
                <w:bCs/>
                <w:noProof/>
                <w:color w:val="000000"/>
              </w:rPr>
              <w:t>427</w:t>
            </w:r>
            <w:r w:rsidRPr="00DB32DD">
              <w:rPr>
                <w:rFonts w:cs="Arial"/>
                <w:b/>
                <w:bCs/>
                <w:color w:val="000000"/>
              </w:rPr>
              <w:fldChar w:fldCharType="end"/>
            </w:r>
            <w:r w:rsidR="00CF257D" w:rsidRPr="00DB32DD">
              <w:rPr>
                <w:rFonts w:cs="Arial"/>
                <w:b/>
                <w:bCs/>
                <w:color w:val="000000"/>
              </w:rPr>
              <w:t> </w:t>
            </w:r>
          </w:p>
        </w:tc>
        <w:tc>
          <w:tcPr>
            <w:tcW w:w="1063" w:type="dxa"/>
            <w:tcBorders>
              <w:top w:val="double" w:sz="6"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bCs/>
                <w:color w:val="000000"/>
              </w:rPr>
            </w:pPr>
            <w:r w:rsidRPr="00DB32DD">
              <w:rPr>
                <w:rFonts w:cs="Arial"/>
                <w:b/>
                <w:bCs/>
                <w:color w:val="000000"/>
              </w:rPr>
              <w:t>443 </w:t>
            </w:r>
          </w:p>
        </w:tc>
        <w:tc>
          <w:tcPr>
            <w:tcW w:w="1053"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514</w:t>
            </w:r>
          </w:p>
        </w:tc>
        <w:tc>
          <w:tcPr>
            <w:tcW w:w="1008"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51329B" w:rsidP="00CF257D">
            <w:pPr>
              <w:spacing w:after="0"/>
              <w:jc w:val="right"/>
              <w:rPr>
                <w:rFonts w:cs="Arial"/>
                <w:b/>
                <w:bCs/>
                <w:color w:val="000000"/>
              </w:rPr>
            </w:pPr>
            <w:r w:rsidRPr="00DB32DD">
              <w:rPr>
                <w:rFonts w:cs="Arial"/>
                <w:b/>
                <w:bCs/>
                <w:color w:val="000000"/>
              </w:rPr>
              <w:fldChar w:fldCharType="begin"/>
            </w:r>
            <w:r w:rsidR="00CF257D" w:rsidRPr="00DB32DD">
              <w:rPr>
                <w:rFonts w:cs="Arial"/>
                <w:b/>
                <w:bCs/>
                <w:color w:val="000000"/>
              </w:rPr>
              <w:instrText xml:space="preserve"> =SUM(ABOVE) </w:instrText>
            </w:r>
            <w:r w:rsidRPr="00DB32DD">
              <w:rPr>
                <w:rFonts w:cs="Arial"/>
                <w:b/>
                <w:bCs/>
                <w:color w:val="000000"/>
              </w:rPr>
              <w:fldChar w:fldCharType="separate"/>
            </w:r>
            <w:r w:rsidR="00CF257D" w:rsidRPr="00DB32DD">
              <w:rPr>
                <w:rFonts w:cs="Arial"/>
                <w:b/>
                <w:bCs/>
                <w:noProof/>
                <w:color w:val="000000"/>
              </w:rPr>
              <w:t>395</w:t>
            </w:r>
            <w:r w:rsidRPr="00DB32DD">
              <w:rPr>
                <w:rFonts w:cs="Arial"/>
                <w:b/>
                <w:bCs/>
                <w:color w:val="000000"/>
              </w:rPr>
              <w:fldChar w:fldCharType="end"/>
            </w:r>
            <w:r w:rsidR="00CF257D" w:rsidRPr="00DB32DD">
              <w:rPr>
                <w:rFonts w:cs="Arial"/>
                <w:b/>
                <w:bCs/>
                <w:color w:val="000000"/>
              </w:rPr>
              <w:t> </w:t>
            </w:r>
          </w:p>
        </w:tc>
        <w:tc>
          <w:tcPr>
            <w:tcW w:w="1063" w:type="dxa"/>
            <w:tcBorders>
              <w:top w:val="double" w:sz="6"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bCs/>
                <w:color w:val="000000"/>
              </w:rPr>
            </w:pPr>
            <w:r w:rsidRPr="00DB32DD">
              <w:rPr>
                <w:rFonts w:cs="Arial"/>
                <w:b/>
                <w:bCs/>
                <w:color w:val="000000"/>
              </w:rPr>
              <w:t>500 </w:t>
            </w:r>
          </w:p>
        </w:tc>
      </w:tr>
      <w:tr w:rsidR="00CF257D" w:rsidRPr="00DB32DD" w:rsidTr="00CF257D">
        <w:trPr>
          <w:trHeight w:val="315"/>
        </w:trPr>
        <w:tc>
          <w:tcPr>
            <w:tcW w:w="18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smartTag w:uri="urn:schemas-microsoft-com:office:smarttags" w:element="place">
              <w:smartTag w:uri="urn:schemas-microsoft-com:office:smarttags" w:element="City">
                <w:r w:rsidRPr="00DB32DD">
                  <w:rPr>
                    <w:rFonts w:cs="Arial"/>
                  </w:rPr>
                  <w:t>San Jose</w:t>
                </w:r>
              </w:smartTag>
            </w:smartTag>
            <w:r w:rsidRPr="00DB32DD">
              <w:rPr>
                <w:rFonts w:cs="Arial"/>
              </w:rPr>
              <w:t xml:space="preserve"> Unified</w:t>
            </w:r>
          </w:p>
        </w:tc>
        <w:tc>
          <w:tcPr>
            <w:tcW w:w="1053"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25</w:t>
            </w:r>
          </w:p>
        </w:tc>
        <w:tc>
          <w:tcPr>
            <w:tcW w:w="991"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26</w:t>
            </w:r>
          </w:p>
        </w:tc>
        <w:tc>
          <w:tcPr>
            <w:tcW w:w="1063" w:type="dxa"/>
            <w:tcBorders>
              <w:top w:val="single" w:sz="4"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28 </w:t>
            </w:r>
          </w:p>
        </w:tc>
        <w:tc>
          <w:tcPr>
            <w:tcW w:w="1053"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0</w:t>
            </w:r>
          </w:p>
        </w:tc>
        <w:tc>
          <w:tcPr>
            <w:tcW w:w="1053"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19</w:t>
            </w:r>
          </w:p>
        </w:tc>
        <w:tc>
          <w:tcPr>
            <w:tcW w:w="1063" w:type="dxa"/>
            <w:tcBorders>
              <w:top w:val="single" w:sz="4"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10 </w:t>
            </w:r>
          </w:p>
        </w:tc>
        <w:tc>
          <w:tcPr>
            <w:tcW w:w="1053"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19</w:t>
            </w:r>
          </w:p>
        </w:tc>
        <w:tc>
          <w:tcPr>
            <w:tcW w:w="1008"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tabs>
                <w:tab w:val="left" w:pos="749"/>
              </w:tabs>
              <w:jc w:val="right"/>
              <w:rPr>
                <w:rFonts w:cs="Arial"/>
              </w:rPr>
            </w:pPr>
            <w:r w:rsidRPr="00DB32DD">
              <w:rPr>
                <w:rFonts w:cs="Arial"/>
              </w:rPr>
              <w:t>17</w:t>
            </w:r>
          </w:p>
        </w:tc>
        <w:tc>
          <w:tcPr>
            <w:tcW w:w="1063" w:type="dxa"/>
            <w:tcBorders>
              <w:top w:val="single" w:sz="4"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19 </w:t>
            </w:r>
          </w:p>
        </w:tc>
      </w:tr>
      <w:tr w:rsidR="00CF257D" w:rsidRPr="00DB32DD" w:rsidTr="00CF257D">
        <w:trPr>
          <w:trHeight w:val="315"/>
        </w:trPr>
        <w:tc>
          <w:tcPr>
            <w:tcW w:w="18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r w:rsidRPr="00DB32DD">
              <w:rPr>
                <w:rFonts w:cs="Arial"/>
              </w:rPr>
              <w:t>C.C.O.C.</w:t>
            </w:r>
          </w:p>
        </w:tc>
        <w:tc>
          <w:tcPr>
            <w:tcW w:w="1053"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75</w:t>
            </w:r>
          </w:p>
        </w:tc>
        <w:tc>
          <w:tcPr>
            <w:tcW w:w="991"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30</w:t>
            </w:r>
          </w:p>
        </w:tc>
        <w:tc>
          <w:tcPr>
            <w:tcW w:w="1063" w:type="dxa"/>
            <w:tcBorders>
              <w:top w:val="single" w:sz="4"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58 </w:t>
            </w:r>
          </w:p>
        </w:tc>
        <w:tc>
          <w:tcPr>
            <w:tcW w:w="1053"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23</w:t>
            </w:r>
          </w:p>
        </w:tc>
        <w:tc>
          <w:tcPr>
            <w:tcW w:w="1053"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22</w:t>
            </w:r>
          </w:p>
        </w:tc>
        <w:tc>
          <w:tcPr>
            <w:tcW w:w="1063" w:type="dxa"/>
            <w:tcBorders>
              <w:top w:val="single" w:sz="4"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25 </w:t>
            </w:r>
          </w:p>
        </w:tc>
        <w:tc>
          <w:tcPr>
            <w:tcW w:w="1053"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26</w:t>
            </w:r>
          </w:p>
        </w:tc>
        <w:tc>
          <w:tcPr>
            <w:tcW w:w="1008"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20</w:t>
            </w:r>
          </w:p>
        </w:tc>
        <w:tc>
          <w:tcPr>
            <w:tcW w:w="1063" w:type="dxa"/>
            <w:tcBorders>
              <w:top w:val="single" w:sz="4"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25 </w:t>
            </w:r>
          </w:p>
        </w:tc>
      </w:tr>
      <w:tr w:rsidR="00CF257D" w:rsidRPr="00DB32DD" w:rsidTr="00CF257D">
        <w:trPr>
          <w:trHeight w:val="315"/>
        </w:trPr>
        <w:tc>
          <w:tcPr>
            <w:tcW w:w="18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rPr>
            </w:pPr>
            <w:smartTag w:uri="urn:schemas-microsoft-com:office:smarttags" w:element="place">
              <w:smartTag w:uri="urn:schemas-microsoft-com:office:smarttags" w:element="City">
                <w:r w:rsidRPr="00DB32DD">
                  <w:rPr>
                    <w:rFonts w:cs="Arial"/>
                  </w:rPr>
                  <w:t>Milpitas</w:t>
                </w:r>
              </w:smartTag>
            </w:smartTag>
          </w:p>
        </w:tc>
        <w:tc>
          <w:tcPr>
            <w:tcW w:w="1053"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2</w:t>
            </w:r>
          </w:p>
        </w:tc>
        <w:tc>
          <w:tcPr>
            <w:tcW w:w="991"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22</w:t>
            </w:r>
          </w:p>
        </w:tc>
        <w:tc>
          <w:tcPr>
            <w:tcW w:w="1063" w:type="dxa"/>
            <w:tcBorders>
              <w:top w:val="single" w:sz="4"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14 </w:t>
            </w:r>
          </w:p>
        </w:tc>
        <w:tc>
          <w:tcPr>
            <w:tcW w:w="1053"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0</w:t>
            </w:r>
          </w:p>
        </w:tc>
        <w:tc>
          <w:tcPr>
            <w:tcW w:w="1053"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18</w:t>
            </w:r>
          </w:p>
        </w:tc>
        <w:tc>
          <w:tcPr>
            <w:tcW w:w="1063" w:type="dxa"/>
            <w:tcBorders>
              <w:top w:val="single" w:sz="4"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10 </w:t>
            </w:r>
          </w:p>
        </w:tc>
        <w:tc>
          <w:tcPr>
            <w:tcW w:w="1053"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rPr>
            </w:pPr>
            <w:r w:rsidRPr="00DB32DD">
              <w:rPr>
                <w:rFonts w:cs="Arial"/>
              </w:rPr>
              <w:t>0</w:t>
            </w:r>
          </w:p>
        </w:tc>
        <w:tc>
          <w:tcPr>
            <w:tcW w:w="1008" w:type="dxa"/>
            <w:tcBorders>
              <w:top w:val="single" w:sz="4" w:space="0" w:color="auto"/>
              <w:left w:val="nil"/>
              <w:bottom w:val="single" w:sz="4" w:space="0" w:color="auto"/>
              <w:right w:val="single" w:sz="4" w:space="0" w:color="auto"/>
            </w:tcBorders>
            <w:shd w:val="clear" w:color="auto" w:fill="auto"/>
            <w:noWrap/>
            <w:vAlign w:val="bottom"/>
          </w:tcPr>
          <w:p w:rsidR="00CF257D" w:rsidRPr="00DB32DD" w:rsidRDefault="00CF257D" w:rsidP="00CF257D">
            <w:pPr>
              <w:jc w:val="right"/>
              <w:rPr>
                <w:rFonts w:cs="Arial"/>
              </w:rPr>
            </w:pPr>
            <w:r w:rsidRPr="00DB32DD">
              <w:rPr>
                <w:rFonts w:cs="Arial"/>
              </w:rPr>
              <w:t>16</w:t>
            </w:r>
          </w:p>
        </w:tc>
        <w:tc>
          <w:tcPr>
            <w:tcW w:w="1063" w:type="dxa"/>
            <w:tcBorders>
              <w:top w:val="single" w:sz="4"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rPr>
            </w:pPr>
            <w:r w:rsidRPr="00DB32DD">
              <w:rPr>
                <w:rFonts w:cs="Arial"/>
                <w:b/>
              </w:rPr>
              <w:t>9 </w:t>
            </w:r>
          </w:p>
        </w:tc>
      </w:tr>
      <w:tr w:rsidR="00CF257D" w:rsidRPr="00DB32DD" w:rsidTr="00CF257D">
        <w:trPr>
          <w:trHeight w:val="315"/>
        </w:trPr>
        <w:tc>
          <w:tcPr>
            <w:tcW w:w="1822" w:type="dxa"/>
            <w:tcBorders>
              <w:top w:val="double" w:sz="6" w:space="0" w:color="auto"/>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b/>
                <w:bCs/>
                <w:color w:val="000000"/>
              </w:rPr>
            </w:pPr>
            <w:r w:rsidRPr="00DB32DD">
              <w:rPr>
                <w:rFonts w:cs="Arial"/>
                <w:b/>
                <w:bCs/>
                <w:color w:val="000000"/>
              </w:rPr>
              <w:t>Total Other</w:t>
            </w:r>
          </w:p>
        </w:tc>
        <w:tc>
          <w:tcPr>
            <w:tcW w:w="1053"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102</w:t>
            </w:r>
          </w:p>
        </w:tc>
        <w:tc>
          <w:tcPr>
            <w:tcW w:w="991"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78</w:t>
            </w:r>
          </w:p>
        </w:tc>
        <w:tc>
          <w:tcPr>
            <w:tcW w:w="1063" w:type="dxa"/>
            <w:tcBorders>
              <w:top w:val="double" w:sz="6"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bCs/>
                <w:color w:val="000000"/>
              </w:rPr>
            </w:pPr>
            <w:r w:rsidRPr="00DB32DD">
              <w:rPr>
                <w:rFonts w:cs="Arial"/>
                <w:b/>
                <w:bCs/>
                <w:color w:val="000000"/>
              </w:rPr>
              <w:t>99 </w:t>
            </w:r>
          </w:p>
        </w:tc>
        <w:tc>
          <w:tcPr>
            <w:tcW w:w="1053"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23</w:t>
            </w:r>
          </w:p>
        </w:tc>
        <w:tc>
          <w:tcPr>
            <w:tcW w:w="1053"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59 </w:t>
            </w:r>
          </w:p>
        </w:tc>
        <w:tc>
          <w:tcPr>
            <w:tcW w:w="1063" w:type="dxa"/>
            <w:tcBorders>
              <w:top w:val="double" w:sz="6"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bCs/>
                <w:color w:val="000000"/>
              </w:rPr>
            </w:pPr>
            <w:r w:rsidRPr="00DB32DD">
              <w:rPr>
                <w:rFonts w:cs="Arial"/>
                <w:b/>
                <w:bCs/>
                <w:color w:val="000000"/>
              </w:rPr>
              <w:t>45 </w:t>
            </w:r>
          </w:p>
        </w:tc>
        <w:tc>
          <w:tcPr>
            <w:tcW w:w="1053"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45</w:t>
            </w:r>
          </w:p>
        </w:tc>
        <w:tc>
          <w:tcPr>
            <w:tcW w:w="1008"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53 </w:t>
            </w:r>
          </w:p>
        </w:tc>
        <w:tc>
          <w:tcPr>
            <w:tcW w:w="1063" w:type="dxa"/>
            <w:tcBorders>
              <w:top w:val="double" w:sz="6"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bCs/>
                <w:color w:val="000000"/>
              </w:rPr>
            </w:pPr>
            <w:r w:rsidRPr="00DB32DD">
              <w:rPr>
                <w:rFonts w:cs="Arial"/>
                <w:b/>
                <w:bCs/>
                <w:color w:val="000000"/>
              </w:rPr>
              <w:t>54 </w:t>
            </w:r>
          </w:p>
        </w:tc>
      </w:tr>
      <w:tr w:rsidR="00CF257D" w:rsidRPr="00DB32DD" w:rsidTr="00CF257D">
        <w:trPr>
          <w:trHeight w:val="315"/>
        </w:trPr>
        <w:tc>
          <w:tcPr>
            <w:tcW w:w="1822" w:type="dxa"/>
            <w:tcBorders>
              <w:top w:val="double" w:sz="6" w:space="0" w:color="auto"/>
              <w:left w:val="single" w:sz="4" w:space="0" w:color="auto"/>
              <w:bottom w:val="single" w:sz="4" w:space="0" w:color="auto"/>
              <w:right w:val="single" w:sz="4" w:space="0" w:color="auto"/>
            </w:tcBorders>
            <w:shd w:val="clear" w:color="auto" w:fill="auto"/>
            <w:noWrap/>
            <w:vAlign w:val="bottom"/>
          </w:tcPr>
          <w:p w:rsidR="00CF257D" w:rsidRPr="00DB32DD" w:rsidRDefault="00CF257D" w:rsidP="00CF257D">
            <w:pPr>
              <w:spacing w:after="0"/>
              <w:rPr>
                <w:rFonts w:cs="Arial"/>
                <w:b/>
                <w:bCs/>
                <w:color w:val="000000"/>
              </w:rPr>
            </w:pPr>
            <w:r w:rsidRPr="00DB32DD">
              <w:rPr>
                <w:rFonts w:cs="Arial"/>
                <w:b/>
                <w:bCs/>
                <w:color w:val="000000"/>
              </w:rPr>
              <w:t>Grand Total</w:t>
            </w:r>
          </w:p>
        </w:tc>
        <w:tc>
          <w:tcPr>
            <w:tcW w:w="1053"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823</w:t>
            </w:r>
          </w:p>
        </w:tc>
        <w:tc>
          <w:tcPr>
            <w:tcW w:w="991"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688 </w:t>
            </w:r>
          </w:p>
        </w:tc>
        <w:tc>
          <w:tcPr>
            <w:tcW w:w="1063" w:type="dxa"/>
            <w:tcBorders>
              <w:top w:val="double" w:sz="6"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bCs/>
                <w:color w:val="000000"/>
              </w:rPr>
            </w:pPr>
            <w:r w:rsidRPr="00DB32DD">
              <w:rPr>
                <w:rFonts w:cs="Arial"/>
                <w:b/>
                <w:bCs/>
                <w:color w:val="000000"/>
              </w:rPr>
              <w:t>831 </w:t>
            </w:r>
          </w:p>
        </w:tc>
        <w:tc>
          <w:tcPr>
            <w:tcW w:w="1053"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402</w:t>
            </w:r>
          </w:p>
        </w:tc>
        <w:tc>
          <w:tcPr>
            <w:tcW w:w="1053"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486</w:t>
            </w:r>
          </w:p>
        </w:tc>
        <w:tc>
          <w:tcPr>
            <w:tcW w:w="1063" w:type="dxa"/>
            <w:tcBorders>
              <w:top w:val="double" w:sz="6"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bCs/>
                <w:color w:val="000000"/>
              </w:rPr>
            </w:pPr>
            <w:r w:rsidRPr="00DB32DD">
              <w:rPr>
                <w:rFonts w:cs="Arial"/>
                <w:b/>
                <w:bCs/>
                <w:color w:val="000000"/>
              </w:rPr>
              <w:t>488 </w:t>
            </w:r>
          </w:p>
        </w:tc>
        <w:tc>
          <w:tcPr>
            <w:tcW w:w="1053"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559</w:t>
            </w:r>
          </w:p>
        </w:tc>
        <w:tc>
          <w:tcPr>
            <w:tcW w:w="1008" w:type="dxa"/>
            <w:tcBorders>
              <w:top w:val="double" w:sz="6" w:space="0" w:color="auto"/>
              <w:left w:val="nil"/>
              <w:bottom w:val="single" w:sz="4" w:space="0" w:color="auto"/>
              <w:right w:val="single" w:sz="4" w:space="0" w:color="auto"/>
            </w:tcBorders>
            <w:shd w:val="clear" w:color="auto" w:fill="auto"/>
            <w:noWrap/>
            <w:vAlign w:val="bottom"/>
          </w:tcPr>
          <w:p w:rsidR="00CF257D" w:rsidRPr="00DB32DD" w:rsidRDefault="00CF257D" w:rsidP="00CF257D">
            <w:pPr>
              <w:spacing w:after="0"/>
              <w:jc w:val="right"/>
              <w:rPr>
                <w:rFonts w:cs="Arial"/>
                <w:b/>
                <w:bCs/>
                <w:color w:val="000000"/>
              </w:rPr>
            </w:pPr>
            <w:r w:rsidRPr="00DB32DD">
              <w:rPr>
                <w:rFonts w:cs="Arial"/>
                <w:b/>
                <w:bCs/>
                <w:color w:val="000000"/>
              </w:rPr>
              <w:t>448 </w:t>
            </w:r>
          </w:p>
        </w:tc>
        <w:tc>
          <w:tcPr>
            <w:tcW w:w="1063" w:type="dxa"/>
            <w:tcBorders>
              <w:top w:val="double" w:sz="6" w:space="0" w:color="auto"/>
              <w:left w:val="nil"/>
              <w:bottom w:val="single" w:sz="4" w:space="0" w:color="auto"/>
              <w:right w:val="single" w:sz="4" w:space="0" w:color="auto"/>
            </w:tcBorders>
            <w:shd w:val="clear" w:color="auto" w:fill="F2F2F2"/>
            <w:noWrap/>
            <w:vAlign w:val="bottom"/>
          </w:tcPr>
          <w:p w:rsidR="00CF257D" w:rsidRPr="00DB32DD" w:rsidRDefault="00CF257D" w:rsidP="00CF257D">
            <w:pPr>
              <w:spacing w:after="0"/>
              <w:jc w:val="right"/>
              <w:rPr>
                <w:rFonts w:cs="Arial"/>
                <w:b/>
                <w:bCs/>
                <w:color w:val="000000"/>
              </w:rPr>
            </w:pPr>
            <w:r w:rsidRPr="00DB32DD">
              <w:rPr>
                <w:rFonts w:cs="Arial"/>
                <w:b/>
                <w:bCs/>
                <w:color w:val="000000"/>
              </w:rPr>
              <w:t>554 </w:t>
            </w:r>
          </w:p>
        </w:tc>
      </w:tr>
    </w:tbl>
    <w:p w:rsidR="000B77EE" w:rsidRDefault="000B77EE" w:rsidP="000B77EE">
      <w:pPr>
        <w:tabs>
          <w:tab w:val="left" w:pos="912"/>
        </w:tabs>
        <w:spacing w:after="0"/>
      </w:pPr>
    </w:p>
    <w:p w:rsidR="00C131EF" w:rsidRPr="00CA53A1" w:rsidRDefault="00C131EF" w:rsidP="001D31D8">
      <w:pPr>
        <w:spacing w:after="0"/>
      </w:pPr>
    </w:p>
    <w:p w:rsidR="00EE08D0" w:rsidRPr="00EE08D0" w:rsidRDefault="00EE08D0" w:rsidP="00EE08D0"/>
    <w:p w:rsidR="00E57C37" w:rsidRPr="00EE08D0" w:rsidRDefault="00E57C37" w:rsidP="00EE08D0"/>
    <w:p w:rsidR="00F5636E" w:rsidRDefault="00E57C37" w:rsidP="00F5636E">
      <w:pPr>
        <w:pStyle w:val="Heading2"/>
      </w:pPr>
      <w:r>
        <w:t xml:space="preserve">Day at Green Statistical Information </w:t>
      </w:r>
    </w:p>
    <w:p w:rsidR="00D63CA6" w:rsidRDefault="00D63CA6" w:rsidP="00D63CA6"/>
    <w:p w:rsidR="0046087E" w:rsidRPr="009E4BC9" w:rsidRDefault="009E4BC9" w:rsidP="00D63CA6">
      <w:pPr>
        <w:rPr>
          <w:b/>
          <w:color w:val="000000"/>
        </w:rPr>
      </w:pPr>
      <w:r>
        <w:rPr>
          <w:b/>
          <w:color w:val="000000"/>
        </w:rPr>
        <w:t>*</w:t>
      </w:r>
      <w:r w:rsidR="00D63CA6" w:rsidRPr="009E4BC9">
        <w:rPr>
          <w:b/>
          <w:color w:val="000000"/>
        </w:rPr>
        <w:t>See Excel Attachment Files:</w:t>
      </w:r>
      <w:bookmarkStart w:id="76" w:name="_Toc181072796"/>
    </w:p>
    <w:p w:rsidR="00D63CA6" w:rsidRPr="00D63CA6" w:rsidRDefault="00D63CA6" w:rsidP="00D63CA6">
      <w:pPr>
        <w:rPr>
          <w:b/>
        </w:rPr>
      </w:pPr>
    </w:p>
    <w:p w:rsidR="0009364D" w:rsidRDefault="00145C95" w:rsidP="0009364D">
      <w:pPr>
        <w:pStyle w:val="Heading2"/>
      </w:pPr>
      <w:r w:rsidRPr="00CA53A1">
        <w:t>Program Strengths</w:t>
      </w:r>
      <w:bookmarkEnd w:id="76"/>
    </w:p>
    <w:p w:rsidR="003F7B5D" w:rsidRDefault="003F7B5D" w:rsidP="003F7B5D"/>
    <w:p w:rsidR="009E4BC9" w:rsidRDefault="003F7B5D" w:rsidP="003F7B5D">
      <w:r>
        <w:t xml:space="preserve">The Outreach and Recruitment </w:t>
      </w:r>
      <w:r w:rsidR="009E4BC9">
        <w:t xml:space="preserve">Services area has undergone a major transformation in the last two years. As a result, the program has </w:t>
      </w:r>
      <w:r w:rsidR="001F7E75">
        <w:t>vastly</w:t>
      </w:r>
      <w:r w:rsidR="009E4BC9">
        <w:t xml:space="preserve"> improved its program strengths: </w:t>
      </w:r>
    </w:p>
    <w:p w:rsidR="009E4BC9" w:rsidRDefault="009E4BC9" w:rsidP="009E4BC9">
      <w:pPr>
        <w:numPr>
          <w:ilvl w:val="0"/>
          <w:numId w:val="36"/>
        </w:numPr>
      </w:pPr>
      <w:r>
        <w:t>Streamlined approach to the recruitment of first time freshman students at local area high schools</w:t>
      </w:r>
    </w:p>
    <w:p w:rsidR="009E4BC9" w:rsidRDefault="009E4BC9" w:rsidP="009E4BC9">
      <w:pPr>
        <w:numPr>
          <w:ilvl w:val="1"/>
          <w:numId w:val="36"/>
        </w:numPr>
      </w:pPr>
      <w:r>
        <w:t>Application cycle begins in late fall similar to CSU/UC model</w:t>
      </w:r>
    </w:p>
    <w:p w:rsidR="009E4BC9" w:rsidRDefault="009E4BC9" w:rsidP="009E4BC9">
      <w:pPr>
        <w:numPr>
          <w:ilvl w:val="1"/>
          <w:numId w:val="36"/>
        </w:numPr>
      </w:pPr>
      <w:r>
        <w:t>Assessment tied to application workshop at high school location</w:t>
      </w:r>
    </w:p>
    <w:p w:rsidR="009E4BC9" w:rsidRDefault="009E4BC9" w:rsidP="009E4BC9">
      <w:pPr>
        <w:numPr>
          <w:ilvl w:val="1"/>
          <w:numId w:val="36"/>
        </w:numPr>
      </w:pPr>
      <w:r>
        <w:t xml:space="preserve">Improved on-site technology at </w:t>
      </w:r>
      <w:smartTag w:uri="urn:schemas-microsoft-com:office:smarttags" w:element="place">
        <w:smartTag w:uri="urn:schemas-microsoft-com:office:smarttags" w:element="PlaceName">
          <w:r>
            <w:t>East Side</w:t>
          </w:r>
        </w:smartTag>
        <w:r>
          <w:t xml:space="preserve"> </w:t>
        </w:r>
        <w:smartTag w:uri="urn:schemas-microsoft-com:office:smarttags" w:element="PlaceName">
          <w:r>
            <w:t>Union</w:t>
          </w:r>
        </w:smartTag>
        <w:r>
          <w:t xml:space="preserve"> </w:t>
        </w:r>
        <w:smartTag w:uri="urn:schemas-microsoft-com:office:smarttags" w:element="PlaceName">
          <w:r>
            <w:t>High</w:t>
          </w:r>
        </w:smartTag>
        <w:r>
          <w:t xml:space="preserve"> </w:t>
        </w:r>
        <w:smartTag w:uri="urn:schemas-microsoft-com:office:smarttags" w:element="PlaceType">
          <w:r>
            <w:t>School District</w:t>
          </w:r>
        </w:smartTag>
      </w:smartTag>
      <w:r>
        <w:t xml:space="preserve"> (E-Compass)</w:t>
      </w:r>
    </w:p>
    <w:p w:rsidR="009E4BC9" w:rsidRDefault="001F7E75" w:rsidP="009E4BC9">
      <w:pPr>
        <w:numPr>
          <w:ilvl w:val="1"/>
          <w:numId w:val="36"/>
        </w:numPr>
      </w:pPr>
      <w:r>
        <w:t>Annual (May) Day at Green – Freshman Orientation standardized</w:t>
      </w:r>
    </w:p>
    <w:p w:rsidR="009E4BC9" w:rsidRDefault="001F7E75" w:rsidP="009E4BC9">
      <w:pPr>
        <w:numPr>
          <w:ilvl w:val="1"/>
          <w:numId w:val="36"/>
        </w:numPr>
      </w:pPr>
      <w:r>
        <w:t>Matriculation process is clear and transparent to college community via newly created outreach strategy</w:t>
      </w:r>
    </w:p>
    <w:p w:rsidR="009E4BC9" w:rsidRDefault="009E4BC9" w:rsidP="009E4BC9">
      <w:pPr>
        <w:numPr>
          <w:ilvl w:val="0"/>
          <w:numId w:val="36"/>
        </w:numPr>
      </w:pPr>
      <w:r>
        <w:t>Refocused effort to only recruit students from</w:t>
      </w:r>
      <w:r w:rsidR="001F7E75">
        <w:t xml:space="preserve"> </w:t>
      </w:r>
      <w:smartTag w:uri="urn:schemas-microsoft-com:office:smarttags" w:element="City">
        <w:r w:rsidR="001F7E75">
          <w:t>San Jose</w:t>
        </w:r>
      </w:smartTag>
      <w:r w:rsidR="001F7E75">
        <w:t xml:space="preserve"> / </w:t>
      </w:r>
      <w:smartTag w:uri="urn:schemas-microsoft-com:office:smarttags" w:element="City">
        <w:smartTag w:uri="urn:schemas-microsoft-com:office:smarttags" w:element="place">
          <w:r w:rsidR="001F7E75">
            <w:t>Milpitas</w:t>
          </w:r>
        </w:smartTag>
      </w:smartTag>
      <w:r w:rsidR="001F7E75">
        <w:t xml:space="preserve"> service area schools</w:t>
      </w:r>
    </w:p>
    <w:p w:rsidR="009E4BC9" w:rsidRDefault="001F7E75" w:rsidP="009E4BC9">
      <w:pPr>
        <w:numPr>
          <w:ilvl w:val="0"/>
          <w:numId w:val="36"/>
        </w:numPr>
      </w:pPr>
      <w:r>
        <w:t>Partnerships with key areas has been defined (</w:t>
      </w:r>
      <w:r w:rsidR="00C2187A">
        <w:t xml:space="preserve">ADMISSIONS, ASSESSMENT, </w:t>
      </w:r>
      <w:r>
        <w:t>COUNSELING</w:t>
      </w:r>
      <w:r w:rsidR="00C2187A">
        <w:t>, CALSOAP, and FINANCIAL AID</w:t>
      </w:r>
      <w:r>
        <w:t>)</w:t>
      </w:r>
    </w:p>
    <w:p w:rsidR="001F7E75" w:rsidRDefault="001F7E75" w:rsidP="009E4BC9">
      <w:pPr>
        <w:numPr>
          <w:ilvl w:val="0"/>
          <w:numId w:val="36"/>
        </w:numPr>
      </w:pPr>
      <w:r>
        <w:t>Students now have a clear pathway from point of inquiry to enrollment in coursework</w:t>
      </w:r>
    </w:p>
    <w:p w:rsidR="001F7E75" w:rsidRDefault="001F7E75" w:rsidP="009E4BC9">
      <w:pPr>
        <w:numPr>
          <w:ilvl w:val="0"/>
          <w:numId w:val="36"/>
        </w:numPr>
      </w:pPr>
      <w:r>
        <w:t>Community networking has expanded to include high school</w:t>
      </w:r>
      <w:r w:rsidR="00C2187A">
        <w:t xml:space="preserve"> principles, </w:t>
      </w:r>
      <w:r>
        <w:t>staff</w:t>
      </w:r>
      <w:r w:rsidR="00C2187A">
        <w:t>,</w:t>
      </w:r>
      <w:r>
        <w:t xml:space="preserve"> and counselors</w:t>
      </w:r>
    </w:p>
    <w:p w:rsidR="001F7E75" w:rsidRDefault="007C7FE0" w:rsidP="009E4BC9">
      <w:pPr>
        <w:numPr>
          <w:ilvl w:val="0"/>
          <w:numId w:val="36"/>
        </w:numPr>
      </w:pPr>
      <w:r>
        <w:t>Embraced early</w:t>
      </w:r>
      <w:r w:rsidR="00C2187A">
        <w:t xml:space="preserve"> outreach model known as </w:t>
      </w:r>
      <w:smartTag w:uri="urn:schemas-microsoft-com:office:smarttags" w:element="PlaceType">
        <w:r w:rsidR="00C2187A">
          <w:t>College</w:t>
        </w:r>
      </w:smartTag>
      <w:r w:rsidR="00C2187A">
        <w:t xml:space="preserve"> </w:t>
      </w:r>
      <w:smartTag w:uri="urn:schemas-microsoft-com:office:smarttags" w:element="PlaceName">
        <w:r w:rsidR="00C2187A">
          <w:t>Connection</w:t>
        </w:r>
      </w:smartTag>
      <w:r w:rsidR="00C2187A">
        <w:t xml:space="preserve"> </w:t>
      </w:r>
      <w:smartTag w:uri="urn:schemas-microsoft-com:office:smarttags" w:element="PlaceType">
        <w:r w:rsidR="00C2187A">
          <w:t>Academy</w:t>
        </w:r>
      </w:smartTag>
      <w:r w:rsidR="007A5F1C">
        <w:t xml:space="preserve"> with </w:t>
      </w:r>
      <w:smartTag w:uri="urn:schemas-microsoft-com:office:smarttags" w:element="place">
        <w:smartTag w:uri="urn:schemas-microsoft-com:office:smarttags" w:element="PlaceName">
          <w:r w:rsidR="007A5F1C">
            <w:t>Frankli</w:t>
          </w:r>
          <w:r w:rsidR="00C2187A">
            <w:t>n</w:t>
          </w:r>
        </w:smartTag>
        <w:r w:rsidR="007A5F1C">
          <w:t xml:space="preserve"> </w:t>
        </w:r>
        <w:smartTag w:uri="urn:schemas-microsoft-com:office:smarttags" w:element="PlaceName">
          <w:r w:rsidR="007A5F1C">
            <w:t>McK</w:t>
          </w:r>
          <w:r w:rsidR="00C2187A">
            <w:t>inley</w:t>
          </w:r>
        </w:smartTag>
        <w:r w:rsidR="00C2187A">
          <w:t xml:space="preserve"> </w:t>
        </w:r>
        <w:smartTag w:uri="urn:schemas-microsoft-com:office:smarttags" w:element="PlaceType">
          <w:r w:rsidR="00C2187A">
            <w:t>School District</w:t>
          </w:r>
        </w:smartTag>
      </w:smartTag>
      <w:r w:rsidR="00C2187A">
        <w:t xml:space="preserve">. </w:t>
      </w:r>
    </w:p>
    <w:p w:rsidR="007C7FE0" w:rsidRDefault="007C7FE0" w:rsidP="009E4BC9">
      <w:pPr>
        <w:numPr>
          <w:ilvl w:val="0"/>
          <w:numId w:val="36"/>
        </w:numPr>
      </w:pPr>
      <w:r>
        <w:t xml:space="preserve">Data reporting for all outreach activities and student tracking has been standardized via technology. Enrollment trend reports are now readily available. </w:t>
      </w:r>
    </w:p>
    <w:p w:rsidR="007C7FE0" w:rsidRDefault="007C7FE0" w:rsidP="009E4BC9">
      <w:pPr>
        <w:numPr>
          <w:ilvl w:val="0"/>
          <w:numId w:val="36"/>
        </w:numPr>
      </w:pPr>
      <w:r>
        <w:t>Outreach staff has a clear sense of direction for program goals and objectives</w:t>
      </w:r>
    </w:p>
    <w:p w:rsidR="00DE4E7E" w:rsidRDefault="00DE4E7E" w:rsidP="009E4BC9">
      <w:pPr>
        <w:numPr>
          <w:ilvl w:val="0"/>
          <w:numId w:val="36"/>
        </w:numPr>
      </w:pPr>
      <w:r>
        <w:t xml:space="preserve">Enrollment figures have grown significantly in the past two years. </w:t>
      </w:r>
    </w:p>
    <w:p w:rsidR="00DE4E7E" w:rsidRDefault="00DE4E7E" w:rsidP="00DE4E7E"/>
    <w:p w:rsidR="009E4BC9" w:rsidRDefault="009E4BC9" w:rsidP="003F7B5D"/>
    <w:p w:rsidR="00DE4E7E" w:rsidRDefault="00DE4E7E" w:rsidP="003F7B5D"/>
    <w:p w:rsidR="00DE4E7E" w:rsidRDefault="00DE4E7E" w:rsidP="003F7B5D"/>
    <w:p w:rsidR="00DE4E7E" w:rsidRDefault="00DE4E7E" w:rsidP="003F7B5D"/>
    <w:p w:rsidR="00145C95" w:rsidRPr="00CA53A1" w:rsidRDefault="00145C95" w:rsidP="00145C95">
      <w:pPr>
        <w:ind w:right="-540"/>
        <w:rPr>
          <w:rFonts w:cs="Arial"/>
        </w:rPr>
      </w:pPr>
    </w:p>
    <w:p w:rsidR="00E73FE1" w:rsidRPr="00CA53A1" w:rsidRDefault="00E73FE1" w:rsidP="00E73FE1">
      <w:pPr>
        <w:pStyle w:val="Heading2"/>
      </w:pPr>
      <w:bookmarkStart w:id="77" w:name="_Toc181072797"/>
      <w:r w:rsidRPr="00CA53A1">
        <w:t>Program Weaknesses</w:t>
      </w:r>
      <w:bookmarkEnd w:id="77"/>
      <w:r w:rsidRPr="00CA53A1">
        <w:br/>
      </w:r>
    </w:p>
    <w:p w:rsidR="00E73FE1" w:rsidRPr="00CA53A1" w:rsidRDefault="00FB5088" w:rsidP="00F03228">
      <w:pPr>
        <w:ind w:left="360" w:right="-540"/>
        <w:rPr>
          <w:rFonts w:cs="Arial"/>
        </w:rPr>
      </w:pPr>
      <w:r>
        <w:rPr>
          <w:rFonts w:cs="Arial"/>
        </w:rPr>
        <w:t xml:space="preserve">While there have been significant </w:t>
      </w:r>
      <w:r w:rsidR="00E73FE1" w:rsidRPr="00CA53A1">
        <w:rPr>
          <w:rFonts w:cs="Arial"/>
        </w:rPr>
        <w:t>improvements within the Outre</w:t>
      </w:r>
      <w:r w:rsidR="00F03228">
        <w:rPr>
          <w:rFonts w:cs="Arial"/>
        </w:rPr>
        <w:t xml:space="preserve">ach Program, there remains </w:t>
      </w:r>
      <w:r w:rsidR="00E73FE1" w:rsidRPr="00CA53A1">
        <w:rPr>
          <w:rFonts w:cs="Arial"/>
        </w:rPr>
        <w:t xml:space="preserve">room for improvement; there are </w:t>
      </w:r>
      <w:r w:rsidR="00F03228">
        <w:rPr>
          <w:rFonts w:cs="Arial"/>
        </w:rPr>
        <w:t xml:space="preserve">key </w:t>
      </w:r>
      <w:r w:rsidR="00E73FE1" w:rsidRPr="00CA53A1">
        <w:rPr>
          <w:rFonts w:cs="Arial"/>
        </w:rPr>
        <w:t xml:space="preserve">areas that should be addressed. The most important of these are limits on resources, staff, and time. </w:t>
      </w:r>
      <w:r w:rsidR="00F03228">
        <w:rPr>
          <w:rFonts w:cs="Arial"/>
        </w:rPr>
        <w:t xml:space="preserve">Although the Outreach staff if comprised of one full time employee, the ability to manage larger enrollments will become a problematic in future years. </w:t>
      </w:r>
    </w:p>
    <w:p w:rsidR="001D68D1" w:rsidRDefault="00E73FE1" w:rsidP="00F03228">
      <w:pPr>
        <w:pStyle w:val="ListParagraph"/>
        <w:ind w:left="0" w:firstLine="360"/>
        <w:rPr>
          <w:rFonts w:cs="Arial"/>
        </w:rPr>
      </w:pPr>
      <w:r w:rsidRPr="00CA53A1">
        <w:rPr>
          <w:rFonts w:cs="Arial"/>
        </w:rPr>
        <w:t>The lac</w:t>
      </w:r>
      <w:r w:rsidR="00FB5088">
        <w:rPr>
          <w:rFonts w:cs="Arial"/>
        </w:rPr>
        <w:t>k of stable funding and recent categorical b</w:t>
      </w:r>
      <w:r w:rsidRPr="00CA53A1">
        <w:rPr>
          <w:rFonts w:cs="Arial"/>
        </w:rPr>
        <w:t>udget</w:t>
      </w:r>
      <w:r w:rsidR="00FB5088">
        <w:rPr>
          <w:rFonts w:cs="Arial"/>
        </w:rPr>
        <w:t xml:space="preserve"> cuts</w:t>
      </w:r>
      <w:r w:rsidRPr="00CA53A1">
        <w:rPr>
          <w:rFonts w:cs="Arial"/>
        </w:rPr>
        <w:t xml:space="preserve"> is the main hindrance to the </w:t>
      </w:r>
      <w:r w:rsidR="001D68D1">
        <w:rPr>
          <w:rFonts w:cs="Arial"/>
        </w:rPr>
        <w:t xml:space="preserve">     </w:t>
      </w:r>
    </w:p>
    <w:p w:rsidR="000661DF" w:rsidRDefault="00E73FE1" w:rsidP="008361F4">
      <w:pPr>
        <w:pStyle w:val="ListParagraph"/>
        <w:ind w:left="360"/>
        <w:rPr>
          <w:rFonts w:cs="Arial"/>
        </w:rPr>
      </w:pPr>
      <w:r w:rsidRPr="00CA53A1">
        <w:rPr>
          <w:rFonts w:cs="Arial"/>
        </w:rPr>
        <w:t>overall health of the Outreach Program, for without these it is difficult to complete a</w:t>
      </w:r>
      <w:r w:rsidR="00FB5088">
        <w:rPr>
          <w:rFonts w:cs="Arial"/>
        </w:rPr>
        <w:t xml:space="preserve">ny long </w:t>
      </w:r>
      <w:r w:rsidR="001D68D1">
        <w:rPr>
          <w:rFonts w:cs="Arial"/>
        </w:rPr>
        <w:t xml:space="preserve">             </w:t>
      </w:r>
      <w:r w:rsidR="00FB5088">
        <w:rPr>
          <w:rFonts w:cs="Arial"/>
        </w:rPr>
        <w:t>range planning. With</w:t>
      </w:r>
      <w:r w:rsidRPr="00CA53A1">
        <w:rPr>
          <w:rFonts w:cs="Arial"/>
        </w:rPr>
        <w:t xml:space="preserve"> proper funding, the staff may look to the types of outreach programs and activities that are successful, fund more of them during the year</w:t>
      </w:r>
      <w:r>
        <w:rPr>
          <w:rFonts w:cs="Arial"/>
        </w:rPr>
        <w:t>,</w:t>
      </w:r>
      <w:r w:rsidRPr="00CA53A1">
        <w:rPr>
          <w:rFonts w:cs="Arial"/>
        </w:rPr>
        <w:t xml:space="preserve"> and hire the staff necessary to host, improve, and expand these activities. At the present time</w:t>
      </w:r>
      <w:r w:rsidR="00073EA6">
        <w:rPr>
          <w:rFonts w:cs="Arial"/>
        </w:rPr>
        <w:t>, there is only</w:t>
      </w:r>
      <w:r w:rsidRPr="00CA53A1">
        <w:rPr>
          <w:rFonts w:cs="Arial"/>
        </w:rPr>
        <w:t xml:space="preserve"> </w:t>
      </w:r>
      <w:r w:rsidR="00FB5088">
        <w:rPr>
          <w:rFonts w:cs="Arial"/>
        </w:rPr>
        <w:t xml:space="preserve">one </w:t>
      </w:r>
      <w:r w:rsidR="00823F2A">
        <w:rPr>
          <w:rFonts w:cs="Arial"/>
        </w:rPr>
        <w:t>full-time outreach specialist (</w:t>
      </w:r>
      <w:r w:rsidR="00FB5088">
        <w:rPr>
          <w:rFonts w:cs="Arial"/>
        </w:rPr>
        <w:t>paid through general fund</w:t>
      </w:r>
      <w:r w:rsidR="00823F2A">
        <w:rPr>
          <w:rFonts w:cs="Arial"/>
        </w:rPr>
        <w:t>)</w:t>
      </w:r>
      <w:r w:rsidR="00073EA6">
        <w:rPr>
          <w:rFonts w:cs="Arial"/>
        </w:rPr>
        <w:t xml:space="preserve"> assigned to oversee outreach and recruitment services.  </w:t>
      </w:r>
      <w:r w:rsidR="001D68D1">
        <w:rPr>
          <w:rFonts w:cs="Arial"/>
        </w:rPr>
        <w:t>The second full-time outreach specialist position (paid through BFAP funds) is housed in the financial aid office and is assigned to do financial aid outreach on part-time basis</w:t>
      </w:r>
      <w:r w:rsidR="001D68D1" w:rsidRPr="00CA53A1">
        <w:rPr>
          <w:rFonts w:cs="Arial"/>
        </w:rPr>
        <w:t xml:space="preserve">. </w:t>
      </w:r>
      <w:r w:rsidR="001D68D1">
        <w:rPr>
          <w:rFonts w:cs="Arial"/>
        </w:rPr>
        <w:t xml:space="preserve"> Additionally, d</w:t>
      </w:r>
      <w:r w:rsidR="00073EA6">
        <w:rPr>
          <w:rFonts w:cs="Arial"/>
        </w:rPr>
        <w:t xml:space="preserve">ue to limited counseling staff, the full-time </w:t>
      </w:r>
      <w:r w:rsidR="00823F2A">
        <w:rPr>
          <w:rFonts w:cs="Arial"/>
        </w:rPr>
        <w:t>outreach counseling position is assigned 70% to general counseling and only 30% to outreach.</w:t>
      </w:r>
      <w:r w:rsidR="00073EA6">
        <w:rPr>
          <w:rFonts w:cs="Arial"/>
        </w:rPr>
        <w:t xml:space="preserve">  </w:t>
      </w:r>
    </w:p>
    <w:p w:rsidR="000661DF" w:rsidRDefault="000661DF" w:rsidP="008361F4">
      <w:pPr>
        <w:pStyle w:val="ListParagraph"/>
        <w:ind w:left="360"/>
        <w:rPr>
          <w:rFonts w:cs="Arial"/>
        </w:rPr>
      </w:pPr>
    </w:p>
    <w:p w:rsidR="001D68D1" w:rsidDel="008B78F6" w:rsidRDefault="000661DF" w:rsidP="008361F4">
      <w:pPr>
        <w:pStyle w:val="ListParagraph"/>
        <w:ind w:left="360"/>
        <w:rPr>
          <w:del w:id="78" w:author="user" w:date="2010-04-12T14:52:00Z"/>
        </w:rPr>
      </w:pPr>
      <w:r>
        <w:rPr>
          <w:rFonts w:cs="Arial"/>
        </w:rPr>
        <w:t xml:space="preserve">Outreach conducted by special programs also decreased in 2009-10.  </w:t>
      </w:r>
      <w:r w:rsidR="008361F4">
        <w:t>In 2010, the state’s fiscal crisis resulted in exorbitant reduction of state categoricals.  EOPS sustained a 49% funding loss and a</w:t>
      </w:r>
      <w:r w:rsidR="008361F4" w:rsidRPr="008361F4">
        <w:t xml:space="preserve"> </w:t>
      </w:r>
      <w:r w:rsidR="008361F4">
        <w:t xml:space="preserve">mandate to reduce the student service cap by almost 50%.  </w:t>
      </w:r>
      <w:r w:rsidR="004C4D9B">
        <w:t>T</w:t>
      </w:r>
      <w:r>
        <w:t xml:space="preserve">hese elements prevented </w:t>
      </w:r>
      <w:r w:rsidR="004C4D9B">
        <w:t xml:space="preserve">both </w:t>
      </w:r>
      <w:r>
        <w:t xml:space="preserve">the replacement of the </w:t>
      </w:r>
      <w:r w:rsidR="001D68D1">
        <w:t xml:space="preserve">fulltime outreach specialist </w:t>
      </w:r>
      <w:r>
        <w:t>who retired in spring 2010 and full-scale outreach to service area schools.  Currently, EOPS’s half-time outreach</w:t>
      </w:r>
      <w:r w:rsidR="001D68D1">
        <w:t xml:space="preserve"> </w:t>
      </w:r>
      <w:r>
        <w:t>specialist position provides specialized outreach services to eligible students on</w:t>
      </w:r>
      <w:r w:rsidR="004C4D9B">
        <w:t>ly on</w:t>
      </w:r>
      <w:r>
        <w:t xml:space="preserve"> a limited basis. </w:t>
      </w:r>
      <w:r w:rsidR="00C96B93">
        <w:t xml:space="preserve"> In fall 2009, the ENLACE outreach specialist was hired as EVC’s Interim Director of Student Life</w:t>
      </w:r>
      <w:r w:rsidR="004C4D9B">
        <w:t>, thus leaving the position vacant.</w:t>
      </w:r>
      <w:r w:rsidR="00C96B93">
        <w:t xml:space="preserve">    </w:t>
      </w:r>
      <w:r w:rsidR="00164568">
        <w:t xml:space="preserve"> </w:t>
      </w:r>
    </w:p>
    <w:p w:rsidR="001D68D1" w:rsidRDefault="001D68D1" w:rsidP="001D68D1">
      <w:pPr>
        <w:ind w:left="360" w:right="-540"/>
        <w:rPr>
          <w:rFonts w:cs="Arial"/>
        </w:rPr>
      </w:pPr>
    </w:p>
    <w:p w:rsidR="00E73FE1" w:rsidRDefault="00E73FE1" w:rsidP="001D68D1">
      <w:pPr>
        <w:ind w:left="360" w:right="-540"/>
        <w:rPr>
          <w:rFonts w:cs="Arial"/>
        </w:rPr>
      </w:pPr>
      <w:r w:rsidRPr="00CA53A1">
        <w:rPr>
          <w:rFonts w:cs="Arial"/>
        </w:rPr>
        <w:t xml:space="preserve">The lack of full-time staff leads to a myriad of problems. </w:t>
      </w:r>
      <w:r w:rsidR="00164568">
        <w:rPr>
          <w:rFonts w:cs="Arial"/>
        </w:rPr>
        <w:t>Principally, the challenge is attributed</w:t>
      </w:r>
      <w:r w:rsidR="00892020">
        <w:rPr>
          <w:rFonts w:cs="Arial"/>
        </w:rPr>
        <w:t xml:space="preserve">               </w:t>
      </w:r>
      <w:r w:rsidR="00164568">
        <w:rPr>
          <w:rFonts w:cs="Arial"/>
        </w:rPr>
        <w:t xml:space="preserve"> not to the lack of staff, but to reporting lines</w:t>
      </w:r>
      <w:r w:rsidR="003C05B4">
        <w:rPr>
          <w:rFonts w:cs="Arial"/>
        </w:rPr>
        <w:t>, which creates a problem is managing assignments and accountability</w:t>
      </w:r>
      <w:r w:rsidR="00164568">
        <w:rPr>
          <w:rFonts w:cs="Arial"/>
        </w:rPr>
        <w:t>. Presently, outreach a</w:t>
      </w:r>
      <w:r w:rsidR="003C05B4">
        <w:rPr>
          <w:rFonts w:cs="Arial"/>
        </w:rPr>
        <w:t xml:space="preserve">nd recruitment fall under </w:t>
      </w:r>
      <w:r w:rsidR="00164568">
        <w:rPr>
          <w:rFonts w:cs="Arial"/>
        </w:rPr>
        <w:t xml:space="preserve">the Dean of Enrollment Services, however only the full-time outreach specialist (paid out of fund 10) </w:t>
      </w:r>
      <w:r w:rsidR="003C05B4">
        <w:rPr>
          <w:rFonts w:cs="Arial"/>
        </w:rPr>
        <w:t xml:space="preserve">is a direct report. Both the outreach counseling position and the second outreach specialist (paid through BFAP) report to other managers. </w:t>
      </w:r>
      <w:r w:rsidR="00164568">
        <w:rPr>
          <w:rFonts w:cs="Arial"/>
        </w:rPr>
        <w:t xml:space="preserve"> </w:t>
      </w:r>
    </w:p>
    <w:p w:rsidR="00892020" w:rsidRDefault="00892020" w:rsidP="00D63CA6">
      <w:pPr>
        <w:ind w:right="-540"/>
        <w:rPr>
          <w:rFonts w:cs="Arial"/>
        </w:rPr>
      </w:pPr>
    </w:p>
    <w:p w:rsidR="00E73FE1" w:rsidRDefault="00E73FE1" w:rsidP="00E73FE1">
      <w:pPr>
        <w:ind w:left="720" w:right="-540"/>
        <w:rPr>
          <w:rFonts w:cs="Arial"/>
        </w:rPr>
      </w:pPr>
    </w:p>
    <w:p w:rsidR="00F03228" w:rsidRDefault="00F03228" w:rsidP="00E73FE1">
      <w:pPr>
        <w:ind w:left="720" w:right="-540"/>
        <w:rPr>
          <w:rFonts w:cs="Arial"/>
        </w:rPr>
      </w:pPr>
    </w:p>
    <w:p w:rsidR="00F03228" w:rsidRPr="00CA53A1" w:rsidRDefault="00F03228" w:rsidP="00E73FE1">
      <w:pPr>
        <w:ind w:left="720" w:right="-540"/>
        <w:rPr>
          <w:rFonts w:cs="Arial"/>
        </w:rPr>
      </w:pPr>
    </w:p>
    <w:p w:rsidR="00E73FE1" w:rsidRDefault="00E73FE1" w:rsidP="00E73FE1">
      <w:pPr>
        <w:pStyle w:val="Heading2"/>
      </w:pPr>
      <w:bookmarkStart w:id="79" w:name="_Toc181072798"/>
      <w:r w:rsidRPr="00606496">
        <w:lastRenderedPageBreak/>
        <w:t>Program Goals and Areas for Improvement</w:t>
      </w:r>
      <w:bookmarkEnd w:id="79"/>
    </w:p>
    <w:p w:rsidR="00B77364" w:rsidRDefault="00B77364" w:rsidP="00E73FE1">
      <w:pPr>
        <w:ind w:left="360" w:right="-540"/>
        <w:rPr>
          <w:rFonts w:cs="Arial"/>
        </w:rPr>
      </w:pPr>
    </w:p>
    <w:p w:rsidR="00E73FE1" w:rsidRDefault="00E73FE1" w:rsidP="00E73FE1">
      <w:pPr>
        <w:ind w:left="360" w:right="-540"/>
        <w:rPr>
          <w:rFonts w:cs="Arial"/>
        </w:rPr>
      </w:pPr>
      <w:r>
        <w:rPr>
          <w:rFonts w:cs="Arial"/>
        </w:rPr>
        <w:t>Clearly the following areas for improvement are the following:</w:t>
      </w:r>
    </w:p>
    <w:p w:rsidR="00E73FE1" w:rsidRDefault="00E73FE1" w:rsidP="00E73FE1">
      <w:pPr>
        <w:numPr>
          <w:ilvl w:val="0"/>
          <w:numId w:val="33"/>
        </w:numPr>
        <w:spacing w:after="0" w:line="240" w:lineRule="auto"/>
        <w:ind w:right="-540"/>
        <w:rPr>
          <w:rFonts w:cs="Arial"/>
        </w:rPr>
      </w:pPr>
      <w:r>
        <w:rPr>
          <w:rFonts w:cs="Arial"/>
        </w:rPr>
        <w:t>Budget for the implementation of a strategic plan</w:t>
      </w:r>
    </w:p>
    <w:p w:rsidR="00E73FE1" w:rsidRDefault="00E73FE1" w:rsidP="00E73FE1">
      <w:pPr>
        <w:numPr>
          <w:ilvl w:val="0"/>
          <w:numId w:val="33"/>
        </w:numPr>
        <w:spacing w:after="0" w:line="240" w:lineRule="auto"/>
        <w:ind w:right="-540"/>
        <w:rPr>
          <w:rFonts w:cs="Arial"/>
        </w:rPr>
      </w:pPr>
      <w:r>
        <w:rPr>
          <w:rFonts w:cs="Arial"/>
        </w:rPr>
        <w:t>Coordination of outreach activities of multiple programs</w:t>
      </w:r>
    </w:p>
    <w:p w:rsidR="00E73FE1" w:rsidRDefault="00E73FE1" w:rsidP="00E73FE1">
      <w:pPr>
        <w:numPr>
          <w:ilvl w:val="0"/>
          <w:numId w:val="33"/>
        </w:numPr>
        <w:spacing w:after="0" w:line="240" w:lineRule="auto"/>
        <w:ind w:right="-540"/>
        <w:rPr>
          <w:rFonts w:cs="Arial"/>
        </w:rPr>
      </w:pPr>
      <w:r>
        <w:rPr>
          <w:rFonts w:cs="Arial"/>
        </w:rPr>
        <w:t>Database for data collection/retrieval and student tracking</w:t>
      </w:r>
    </w:p>
    <w:p w:rsidR="00E73FE1" w:rsidRDefault="00E73FE1" w:rsidP="00E73FE1">
      <w:pPr>
        <w:numPr>
          <w:ilvl w:val="0"/>
          <w:numId w:val="33"/>
        </w:numPr>
        <w:spacing w:after="0" w:line="240" w:lineRule="auto"/>
        <w:ind w:right="-540"/>
        <w:rPr>
          <w:rFonts w:cs="Arial"/>
        </w:rPr>
      </w:pPr>
      <w:r>
        <w:rPr>
          <w:rFonts w:cs="Arial"/>
        </w:rPr>
        <w:t>Marketing materials to increase the College’s profile in the community</w:t>
      </w:r>
    </w:p>
    <w:p w:rsidR="00E73FE1" w:rsidRDefault="00E73FE1" w:rsidP="00E73FE1">
      <w:pPr>
        <w:numPr>
          <w:ilvl w:val="0"/>
          <w:numId w:val="33"/>
        </w:numPr>
        <w:spacing w:after="0" w:line="240" w:lineRule="auto"/>
        <w:ind w:right="-540"/>
        <w:rPr>
          <w:rFonts w:cs="Arial"/>
        </w:rPr>
      </w:pPr>
      <w:r>
        <w:rPr>
          <w:rFonts w:cs="Arial"/>
        </w:rPr>
        <w:t>Strategic Plan direction, specific target, and the infrastructure for at least three years out.</w:t>
      </w:r>
    </w:p>
    <w:p w:rsidR="00E73FE1" w:rsidRDefault="00E73FE1" w:rsidP="00E73FE1">
      <w:pPr>
        <w:numPr>
          <w:ilvl w:val="0"/>
          <w:numId w:val="33"/>
        </w:numPr>
        <w:spacing w:after="0" w:line="240" w:lineRule="auto"/>
        <w:ind w:right="-540"/>
        <w:rPr>
          <w:rFonts w:cs="Arial"/>
        </w:rPr>
      </w:pPr>
      <w:r>
        <w:rPr>
          <w:rFonts w:cs="Arial"/>
        </w:rPr>
        <w:t>Revised SLOs for the assessment of student learning</w:t>
      </w:r>
    </w:p>
    <w:p w:rsidR="00330DA3" w:rsidRDefault="00330DA3" w:rsidP="00E73FE1">
      <w:pPr>
        <w:numPr>
          <w:ilvl w:val="0"/>
          <w:numId w:val="33"/>
        </w:numPr>
        <w:spacing w:after="0" w:line="240" w:lineRule="auto"/>
        <w:ind w:right="-540"/>
        <w:rPr>
          <w:rFonts w:cs="Arial"/>
        </w:rPr>
      </w:pPr>
      <w:r>
        <w:rPr>
          <w:rFonts w:cs="Arial"/>
        </w:rPr>
        <w:t>Increase number of students applying for BOGFW fee waiver as part of Freshman orientation</w:t>
      </w:r>
    </w:p>
    <w:p w:rsidR="00E73FE1" w:rsidRPr="00DF3A64" w:rsidRDefault="00E73FE1" w:rsidP="00E73FE1">
      <w:pPr>
        <w:ind w:right="-540"/>
        <w:rPr>
          <w:rFonts w:cs="Arial"/>
        </w:rPr>
      </w:pPr>
    </w:p>
    <w:p w:rsidR="00E73FE1" w:rsidRDefault="00E73FE1" w:rsidP="00E73FE1">
      <w:pPr>
        <w:ind w:left="360" w:right="-540"/>
        <w:rPr>
          <w:rFonts w:cs="Arial"/>
          <w:b/>
        </w:rPr>
      </w:pPr>
      <w:r>
        <w:rPr>
          <w:rFonts w:cs="Arial"/>
        </w:rPr>
        <w:t>Fortunately, the organizational transformation initiative that engaged the entire college community in strategic planning provided a great opportunity for the Outreach and Recruitment Team to develop goals and address areas for improvement.  This was done through the development of Commitments to Action (CTAs) in each of the three transformation initiatives:  Student Centered, Organizational Transformation and Community Engagement.</w:t>
      </w:r>
    </w:p>
    <w:p w:rsidR="00E73FE1" w:rsidRDefault="00E73FE1" w:rsidP="00E73FE1">
      <w:pPr>
        <w:ind w:left="360" w:right="-540"/>
        <w:rPr>
          <w:rFonts w:cs="Arial"/>
        </w:rPr>
      </w:pPr>
    </w:p>
    <w:p w:rsidR="00E73FE1" w:rsidRDefault="00E73FE1" w:rsidP="00E73FE1">
      <w:pPr>
        <w:ind w:left="360" w:right="-540"/>
        <w:rPr>
          <w:rFonts w:cs="Arial"/>
        </w:rPr>
      </w:pPr>
      <w:r>
        <w:rPr>
          <w:rFonts w:cs="Arial"/>
        </w:rPr>
        <w:t>Below are the Commitment to Action for the Outreach and Recruitment Program; several have been met and others are works in progress.</w:t>
      </w:r>
    </w:p>
    <w:p w:rsidR="00E73FE1" w:rsidRPr="003A0E34" w:rsidRDefault="00E73FE1" w:rsidP="00E73FE1">
      <w:pPr>
        <w:ind w:left="360" w:right="-540"/>
        <w:rPr>
          <w:rStyle w:val="BookTitle"/>
        </w:rPr>
      </w:pPr>
      <w:r w:rsidRPr="003A0E34">
        <w:rPr>
          <w:rStyle w:val="BookTitle"/>
        </w:rPr>
        <w:t>Initiative:  Student Centered</w:t>
      </w:r>
    </w:p>
    <w:p w:rsidR="00E73FE1" w:rsidRPr="005D7725" w:rsidRDefault="00E73FE1" w:rsidP="005D7725">
      <w:pPr>
        <w:ind w:left="720" w:right="-540"/>
        <w:rPr>
          <w:rFonts w:cs="Arial"/>
          <w:i/>
        </w:rPr>
      </w:pPr>
      <w:r w:rsidRPr="003A0E34">
        <w:rPr>
          <w:rFonts w:cs="Arial"/>
          <w:i/>
        </w:rPr>
        <w:t>Access</w:t>
      </w:r>
    </w:p>
    <w:p w:rsidR="00E73FE1" w:rsidRPr="00606496" w:rsidRDefault="00E73FE1" w:rsidP="00E73FE1">
      <w:pPr>
        <w:numPr>
          <w:ilvl w:val="0"/>
          <w:numId w:val="23"/>
        </w:numPr>
        <w:spacing w:after="0" w:line="240" w:lineRule="auto"/>
        <w:ind w:right="-540"/>
        <w:rPr>
          <w:rFonts w:cs="Arial"/>
        </w:rPr>
      </w:pPr>
      <w:r w:rsidRPr="00606496">
        <w:rPr>
          <w:rFonts w:cs="Arial"/>
        </w:rPr>
        <w:t xml:space="preserve">Provide representation to all high schools on a monthly basis for high impact schools and once a </w:t>
      </w:r>
      <w:r>
        <w:rPr>
          <w:rFonts w:cs="Arial"/>
        </w:rPr>
        <w:t>semester for low impact schools  (6-30-2008)</w:t>
      </w:r>
    </w:p>
    <w:p w:rsidR="00E73FE1" w:rsidRPr="00606496" w:rsidRDefault="00E73FE1" w:rsidP="005D7725">
      <w:pPr>
        <w:spacing w:after="0" w:line="240" w:lineRule="auto"/>
        <w:ind w:left="1440" w:right="-540"/>
        <w:rPr>
          <w:rFonts w:cs="Arial"/>
        </w:rPr>
      </w:pPr>
    </w:p>
    <w:p w:rsidR="00E73FE1" w:rsidRPr="003A0E34" w:rsidRDefault="00E73FE1" w:rsidP="00E73FE1">
      <w:pPr>
        <w:ind w:left="720" w:right="-540"/>
        <w:rPr>
          <w:rFonts w:cs="Arial"/>
          <w:i/>
        </w:rPr>
      </w:pPr>
      <w:r w:rsidRPr="003A0E34">
        <w:rPr>
          <w:rFonts w:cs="Arial"/>
          <w:i/>
        </w:rPr>
        <w:t>Curriculum and Programs</w:t>
      </w:r>
    </w:p>
    <w:p w:rsidR="00E73FE1" w:rsidRPr="00606496" w:rsidRDefault="00E73FE1" w:rsidP="00E73FE1">
      <w:pPr>
        <w:numPr>
          <w:ilvl w:val="0"/>
          <w:numId w:val="25"/>
        </w:numPr>
        <w:spacing w:after="0" w:line="240" w:lineRule="auto"/>
        <w:ind w:right="-540"/>
        <w:rPr>
          <w:rFonts w:cs="Arial"/>
        </w:rPr>
      </w:pPr>
      <w:r w:rsidRPr="00606496">
        <w:rPr>
          <w:rFonts w:cs="Arial"/>
        </w:rPr>
        <w:t>Request, through the VP of Student Services, an Outreach Program Coordinator</w:t>
      </w:r>
      <w:r>
        <w:rPr>
          <w:rFonts w:cs="Arial"/>
        </w:rPr>
        <w:t xml:space="preserve"> to provide early admissions services  (9-30-2007)</w:t>
      </w:r>
    </w:p>
    <w:p w:rsidR="00E73FE1" w:rsidRPr="00606496" w:rsidRDefault="00E73FE1" w:rsidP="00E73FE1">
      <w:pPr>
        <w:numPr>
          <w:ilvl w:val="0"/>
          <w:numId w:val="25"/>
        </w:numPr>
        <w:spacing w:after="0" w:line="240" w:lineRule="auto"/>
        <w:ind w:right="-540"/>
        <w:rPr>
          <w:rFonts w:cs="Arial"/>
        </w:rPr>
      </w:pPr>
      <w:r w:rsidRPr="00606496">
        <w:rPr>
          <w:rFonts w:cs="Arial"/>
        </w:rPr>
        <w:t>Offer Guidance Courses for</w:t>
      </w:r>
      <w:r>
        <w:rPr>
          <w:rFonts w:cs="Arial"/>
        </w:rPr>
        <w:t xml:space="preserve"> Foster Youth and ILP parents  (6-30-2008)</w:t>
      </w:r>
    </w:p>
    <w:p w:rsidR="00E73FE1" w:rsidRPr="003A0E34" w:rsidRDefault="00E73FE1" w:rsidP="00E73FE1">
      <w:pPr>
        <w:ind w:left="720" w:right="-540"/>
        <w:rPr>
          <w:rFonts w:cs="Arial"/>
          <w:i/>
        </w:rPr>
      </w:pPr>
      <w:r w:rsidRPr="003A0E34">
        <w:rPr>
          <w:rFonts w:cs="Arial"/>
          <w:i/>
        </w:rPr>
        <w:t>Services</w:t>
      </w:r>
    </w:p>
    <w:p w:rsidR="00E73FE1" w:rsidRDefault="00E73FE1" w:rsidP="00E73FE1">
      <w:pPr>
        <w:numPr>
          <w:ilvl w:val="0"/>
          <w:numId w:val="26"/>
        </w:numPr>
        <w:spacing w:after="0" w:line="240" w:lineRule="auto"/>
        <w:ind w:right="-540"/>
        <w:rPr>
          <w:rFonts w:cs="Arial"/>
        </w:rPr>
      </w:pPr>
      <w:r w:rsidRPr="00606496">
        <w:rPr>
          <w:rFonts w:cs="Arial"/>
        </w:rPr>
        <w:t>Provide one-stop services</w:t>
      </w:r>
      <w:r w:rsidR="00F73A5F">
        <w:rPr>
          <w:rFonts w:cs="Arial"/>
        </w:rPr>
        <w:t xml:space="preserve"> during May &amp;</w:t>
      </w:r>
      <w:r>
        <w:rPr>
          <w:rFonts w:cs="Arial"/>
        </w:rPr>
        <w:t xml:space="preserve"> June for fall enrollment</w:t>
      </w:r>
    </w:p>
    <w:p w:rsidR="003A0E34" w:rsidRDefault="00E73FE1" w:rsidP="003A0E34">
      <w:pPr>
        <w:ind w:left="1440" w:right="-540"/>
        <w:rPr>
          <w:rFonts w:cs="Arial"/>
        </w:rPr>
      </w:pPr>
      <w:r>
        <w:rPr>
          <w:rFonts w:cs="Arial"/>
        </w:rPr>
        <w:t>(6-3-2008)</w:t>
      </w:r>
    </w:p>
    <w:p w:rsidR="00E73FE1" w:rsidRPr="003A0E34" w:rsidRDefault="00E73FE1" w:rsidP="003A0E34">
      <w:pPr>
        <w:pStyle w:val="ListParagraph"/>
        <w:numPr>
          <w:ilvl w:val="0"/>
          <w:numId w:val="35"/>
        </w:numPr>
        <w:ind w:right="-540"/>
        <w:rPr>
          <w:rFonts w:cs="Arial"/>
        </w:rPr>
      </w:pPr>
      <w:r w:rsidRPr="003A0E34">
        <w:rPr>
          <w:rFonts w:cs="Arial"/>
        </w:rPr>
        <w:t>Develop a survey for high school students to see what they would like to see offered at EVC  (6-30-2008)</w:t>
      </w:r>
    </w:p>
    <w:p w:rsidR="00E73FE1" w:rsidRPr="00606496" w:rsidRDefault="00E73FE1" w:rsidP="00E73FE1">
      <w:pPr>
        <w:numPr>
          <w:ilvl w:val="0"/>
          <w:numId w:val="26"/>
        </w:numPr>
        <w:spacing w:after="0" w:line="240" w:lineRule="auto"/>
        <w:ind w:right="-540"/>
        <w:rPr>
          <w:rFonts w:cs="Arial"/>
        </w:rPr>
      </w:pPr>
      <w:r w:rsidRPr="00606496">
        <w:rPr>
          <w:rFonts w:cs="Arial"/>
        </w:rPr>
        <w:t>Organize high school campus tours on days EVC offers events (ex. Kicks it Outside, Transfer Day)</w:t>
      </w:r>
      <w:r>
        <w:rPr>
          <w:rFonts w:cs="Arial"/>
        </w:rPr>
        <w:t xml:space="preserve">  (6-30-2007)</w:t>
      </w:r>
    </w:p>
    <w:p w:rsidR="00E73FE1" w:rsidRPr="00606496" w:rsidRDefault="00E73FE1" w:rsidP="00E73FE1">
      <w:pPr>
        <w:numPr>
          <w:ilvl w:val="0"/>
          <w:numId w:val="26"/>
        </w:numPr>
        <w:spacing w:after="0" w:line="240" w:lineRule="auto"/>
        <w:ind w:right="-540"/>
        <w:rPr>
          <w:rFonts w:cs="Arial"/>
        </w:rPr>
      </w:pPr>
      <w:r w:rsidRPr="00606496">
        <w:rPr>
          <w:rFonts w:cs="Arial"/>
        </w:rPr>
        <w:t>Increase access to ESUHSD students by having a presence on t</w:t>
      </w:r>
      <w:r>
        <w:rPr>
          <w:rFonts w:cs="Arial"/>
        </w:rPr>
        <w:t>he East Side District’s website  (6-30-2007)</w:t>
      </w:r>
    </w:p>
    <w:p w:rsidR="00E73FE1" w:rsidRPr="003A0E34" w:rsidRDefault="00E73FE1" w:rsidP="00E73FE1">
      <w:pPr>
        <w:ind w:right="-540"/>
        <w:rPr>
          <w:rStyle w:val="BookTitle"/>
        </w:rPr>
      </w:pPr>
      <w:r w:rsidRPr="003A0E34">
        <w:rPr>
          <w:rStyle w:val="BookTitle"/>
        </w:rPr>
        <w:t>Initiative: Community Engagement</w:t>
      </w:r>
    </w:p>
    <w:p w:rsidR="00E73FE1" w:rsidRPr="003A0E34" w:rsidRDefault="00E73FE1" w:rsidP="00E73FE1">
      <w:pPr>
        <w:ind w:left="1440" w:right="-547" w:hanging="720"/>
        <w:rPr>
          <w:rFonts w:cs="Arial"/>
          <w:i/>
        </w:rPr>
      </w:pPr>
      <w:r w:rsidRPr="003A0E34">
        <w:rPr>
          <w:rFonts w:cs="Arial"/>
          <w:i/>
        </w:rPr>
        <w:lastRenderedPageBreak/>
        <w:t>Increase Visibility</w:t>
      </w:r>
    </w:p>
    <w:p w:rsidR="00E73FE1" w:rsidRPr="003E2B9E" w:rsidRDefault="00E73FE1" w:rsidP="00E73FE1">
      <w:pPr>
        <w:numPr>
          <w:ilvl w:val="1"/>
          <w:numId w:val="28"/>
        </w:numPr>
        <w:spacing w:after="0" w:line="240" w:lineRule="auto"/>
        <w:ind w:right="-547"/>
        <w:rPr>
          <w:rFonts w:cs="Arial"/>
        </w:rPr>
      </w:pPr>
      <w:r w:rsidRPr="003E2B9E">
        <w:rPr>
          <w:rFonts w:cs="Arial"/>
        </w:rPr>
        <w:t>Enhance outreach visibility on a website that the outr</w:t>
      </w:r>
      <w:r>
        <w:rPr>
          <w:rFonts w:cs="Arial"/>
        </w:rPr>
        <w:t>each team controls and monitors  (9-30-2007)</w:t>
      </w:r>
    </w:p>
    <w:p w:rsidR="00E73FE1" w:rsidRPr="003E2B9E" w:rsidRDefault="00E73FE1" w:rsidP="00F73A5F">
      <w:pPr>
        <w:spacing w:after="0" w:line="240" w:lineRule="auto"/>
        <w:ind w:right="-547"/>
        <w:rPr>
          <w:rFonts w:cs="Arial"/>
        </w:rPr>
      </w:pPr>
    </w:p>
    <w:p w:rsidR="00E73FE1" w:rsidRDefault="00E73FE1" w:rsidP="00E73FE1">
      <w:pPr>
        <w:numPr>
          <w:ilvl w:val="1"/>
          <w:numId w:val="28"/>
        </w:numPr>
        <w:spacing w:after="0" w:line="240" w:lineRule="auto"/>
        <w:ind w:right="-547"/>
        <w:rPr>
          <w:rFonts w:cs="Arial"/>
        </w:rPr>
      </w:pPr>
      <w:r w:rsidRPr="003E2B9E">
        <w:rPr>
          <w:rFonts w:cs="Arial"/>
        </w:rPr>
        <w:t>Outreach team members will represent EVC at East Side Community Events.</w:t>
      </w:r>
    </w:p>
    <w:p w:rsidR="00E73FE1" w:rsidRPr="003E2B9E" w:rsidRDefault="00E73FE1" w:rsidP="00E73FE1">
      <w:pPr>
        <w:ind w:left="1440" w:right="-547"/>
        <w:rPr>
          <w:rFonts w:cs="Arial"/>
        </w:rPr>
      </w:pPr>
      <w:r>
        <w:rPr>
          <w:rFonts w:cs="Arial"/>
        </w:rPr>
        <w:t>(6-1-2008)</w:t>
      </w:r>
    </w:p>
    <w:p w:rsidR="00E73FE1" w:rsidRPr="003A0E34" w:rsidRDefault="00E73FE1" w:rsidP="00E73FE1">
      <w:pPr>
        <w:ind w:left="720" w:right="-540"/>
        <w:rPr>
          <w:rFonts w:cs="Arial"/>
          <w:i/>
        </w:rPr>
      </w:pPr>
      <w:r w:rsidRPr="003A0E34">
        <w:rPr>
          <w:rFonts w:cs="Arial"/>
          <w:i/>
        </w:rPr>
        <w:t>Bring the College to the Community</w:t>
      </w:r>
    </w:p>
    <w:p w:rsidR="00E73FE1" w:rsidRPr="003E2B9E" w:rsidRDefault="00E73FE1" w:rsidP="00E73FE1">
      <w:pPr>
        <w:numPr>
          <w:ilvl w:val="0"/>
          <w:numId w:val="29"/>
        </w:numPr>
        <w:spacing w:after="0" w:line="240" w:lineRule="auto"/>
        <w:ind w:right="-540"/>
        <w:rPr>
          <w:rFonts w:cs="Arial"/>
        </w:rPr>
      </w:pPr>
      <w:r w:rsidRPr="003E2B9E">
        <w:rPr>
          <w:rFonts w:cs="Arial"/>
        </w:rPr>
        <w:t xml:space="preserve">Outreach team members will offer assessment and application workshops at off site locations including, but not limited to, high schools, community schools, adult </w:t>
      </w:r>
      <w:r>
        <w:rPr>
          <w:rFonts w:cs="Arial"/>
        </w:rPr>
        <w:t>ed., and community organization  (10-30-2007)</w:t>
      </w:r>
    </w:p>
    <w:p w:rsidR="00E73FE1" w:rsidRPr="003A0E34" w:rsidRDefault="00E73FE1" w:rsidP="00E73FE1">
      <w:pPr>
        <w:ind w:right="-540"/>
        <w:rPr>
          <w:rStyle w:val="BookTitle"/>
        </w:rPr>
      </w:pPr>
      <w:r w:rsidRPr="003A0E34">
        <w:rPr>
          <w:rStyle w:val="BookTitle"/>
        </w:rPr>
        <w:t>Initiative: Organizational Transformation</w:t>
      </w:r>
    </w:p>
    <w:p w:rsidR="00E73FE1" w:rsidRPr="003A0E34" w:rsidRDefault="00E73FE1" w:rsidP="00E73FE1">
      <w:pPr>
        <w:ind w:left="720" w:right="-540"/>
        <w:rPr>
          <w:rFonts w:cs="Arial"/>
          <w:i/>
        </w:rPr>
      </w:pPr>
      <w:r w:rsidRPr="003A0E34">
        <w:rPr>
          <w:rFonts w:cs="Arial"/>
          <w:i/>
        </w:rPr>
        <w:t>Build Community</w:t>
      </w:r>
    </w:p>
    <w:p w:rsidR="00E73FE1" w:rsidRDefault="00E73FE1" w:rsidP="00AA6A06">
      <w:pPr>
        <w:ind w:left="720" w:right="-540"/>
        <w:rPr>
          <w:rFonts w:cs="Arial"/>
        </w:rPr>
      </w:pPr>
      <w:r w:rsidRPr="00A12328">
        <w:rPr>
          <w:rFonts w:cs="Arial"/>
        </w:rPr>
        <w:t xml:space="preserve">Fully participate in Kindercaminata </w:t>
      </w:r>
      <w:r w:rsidR="000864C1">
        <w:rPr>
          <w:rFonts w:cs="Arial"/>
        </w:rPr>
        <w:t xml:space="preserve"> 4-22-2010</w:t>
      </w:r>
    </w:p>
    <w:p w:rsidR="00370FB7" w:rsidRPr="00A12328" w:rsidDel="000864C1" w:rsidRDefault="00370FB7" w:rsidP="00AA6A06">
      <w:pPr>
        <w:spacing w:after="0" w:line="240" w:lineRule="auto"/>
        <w:ind w:left="1080" w:right="-540"/>
        <w:rPr>
          <w:del w:id="80" w:author="user" w:date="2010-04-12T14:48:00Z"/>
          <w:rFonts w:cs="Arial"/>
        </w:rPr>
      </w:pPr>
    </w:p>
    <w:p w:rsidR="00E73FE1" w:rsidRPr="000864C1" w:rsidRDefault="00E73FE1" w:rsidP="00AA6A06">
      <w:pPr>
        <w:ind w:left="720" w:right="-540"/>
        <w:rPr>
          <w:rFonts w:cs="Arial"/>
          <w:i/>
        </w:rPr>
      </w:pPr>
      <w:r w:rsidRPr="000864C1">
        <w:rPr>
          <w:rFonts w:cs="Arial"/>
          <w:i/>
        </w:rPr>
        <w:t>Employee Development</w:t>
      </w:r>
    </w:p>
    <w:p w:rsidR="00E73FE1" w:rsidRPr="003A0E34" w:rsidRDefault="00E73FE1" w:rsidP="00E73FE1">
      <w:pPr>
        <w:ind w:left="720" w:right="-540"/>
        <w:rPr>
          <w:rFonts w:cs="Arial"/>
          <w:i/>
        </w:rPr>
      </w:pPr>
      <w:r w:rsidRPr="003A0E34">
        <w:rPr>
          <w:rFonts w:cs="Arial"/>
          <w:i/>
        </w:rPr>
        <w:t>Transparency and Communication</w:t>
      </w:r>
    </w:p>
    <w:p w:rsidR="00576180" w:rsidRDefault="00E73FE1" w:rsidP="00E73FE1">
      <w:pPr>
        <w:numPr>
          <w:ilvl w:val="0"/>
          <w:numId w:val="32"/>
        </w:numPr>
        <w:spacing w:after="0" w:line="240" w:lineRule="auto"/>
        <w:ind w:right="-540"/>
        <w:rPr>
          <w:rFonts w:cs="Arial"/>
        </w:rPr>
      </w:pPr>
      <w:r w:rsidRPr="00A12328">
        <w:rPr>
          <w:rFonts w:cs="Arial"/>
        </w:rPr>
        <w:t>Develop a fully integrated outreach plan with timelines, goals, and objectives and communica</w:t>
      </w:r>
      <w:r>
        <w:rPr>
          <w:rFonts w:cs="Arial"/>
        </w:rPr>
        <w:t>te this to the campus community  (</w:t>
      </w:r>
      <w:r w:rsidR="000864C1">
        <w:rPr>
          <w:rFonts w:cs="Arial"/>
        </w:rPr>
        <w:t xml:space="preserve"> 11-01-2009</w:t>
      </w:r>
      <w:r>
        <w:rPr>
          <w:rFonts w:cs="Arial"/>
        </w:rPr>
        <w:t>)</w:t>
      </w: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370FB7" w:rsidRDefault="00370FB7" w:rsidP="00370FB7">
      <w:pPr>
        <w:spacing w:after="0" w:line="240" w:lineRule="auto"/>
        <w:ind w:right="-540"/>
        <w:rPr>
          <w:rFonts w:cs="Arial"/>
        </w:rPr>
      </w:pPr>
    </w:p>
    <w:p w:rsidR="004E705C" w:rsidRDefault="004E705C" w:rsidP="005A17A1">
      <w:pPr>
        <w:ind w:left="1440"/>
      </w:pPr>
    </w:p>
    <w:p w:rsidR="000668C6" w:rsidRPr="00FA047A" w:rsidRDefault="000668C6" w:rsidP="00774F9B">
      <w:pPr>
        <w:tabs>
          <w:tab w:val="left" w:pos="0"/>
        </w:tabs>
      </w:pPr>
    </w:p>
    <w:sectPr w:rsidR="000668C6" w:rsidRPr="00FA047A" w:rsidSect="00852987">
      <w:type w:val="continuous"/>
      <w:pgSz w:w="12240" w:h="15840"/>
      <w:pgMar w:top="2074" w:right="1800" w:bottom="1440" w:left="1800" w:header="576"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698" w:rsidRDefault="00846698" w:rsidP="00521059">
      <w:pPr>
        <w:spacing w:after="0" w:line="240" w:lineRule="auto"/>
      </w:pPr>
      <w:r>
        <w:separator/>
      </w:r>
    </w:p>
  </w:endnote>
  <w:endnote w:type="continuationSeparator" w:id="0">
    <w:p w:rsidR="00846698" w:rsidRDefault="00846698" w:rsidP="00521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Univers 57 Condensed">
    <w:altName w:val="Univers 57 Condense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FB4" w:rsidRDefault="00826FB4">
    <w:pPr>
      <w:pStyle w:val="Footer"/>
      <w:pBdr>
        <w:top w:val="single" w:sz="24" w:space="5" w:color="9BBB59"/>
      </w:pBdr>
      <w:jc w:val="right"/>
      <w:rPr>
        <w:i/>
        <w:iCs/>
        <w:color w:val="8C8C8C"/>
      </w:rPr>
    </w:pPr>
    <w:smartTag w:uri="urn:schemas-microsoft-com:office:smarttags" w:element="place">
      <w:smartTag w:uri="urn:schemas-microsoft-com:office:smarttags" w:element="PlaceName">
        <w:r>
          <w:rPr>
            <w:i/>
            <w:iCs/>
            <w:color w:val="8C8C8C"/>
          </w:rPr>
          <w:t>Evergreen</w:t>
        </w:r>
      </w:smartTag>
      <w:r>
        <w:rPr>
          <w:i/>
          <w:iCs/>
          <w:color w:val="8C8C8C"/>
        </w:rPr>
        <w:t xml:space="preserve"> </w:t>
      </w:r>
      <w:smartTag w:uri="urn:schemas-microsoft-com:office:smarttags" w:element="PlaceType">
        <w:r>
          <w:rPr>
            <w:i/>
            <w:iCs/>
            <w:color w:val="8C8C8C"/>
          </w:rPr>
          <w:t>Valley</w:t>
        </w:r>
      </w:smartTag>
      <w:r>
        <w:rPr>
          <w:i/>
          <w:iCs/>
          <w:color w:val="8C8C8C"/>
        </w:rPr>
        <w:t xml:space="preserve"> </w:t>
      </w:r>
      <w:smartTag w:uri="urn:schemas-microsoft-com:office:smarttags" w:element="PlaceType">
        <w:r>
          <w:rPr>
            <w:i/>
            <w:iCs/>
            <w:color w:val="8C8C8C"/>
          </w:rPr>
          <w:t>College</w:t>
        </w:r>
      </w:smartTag>
    </w:smartTag>
  </w:p>
  <w:p w:rsidR="00826FB4" w:rsidRDefault="00826F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698" w:rsidRDefault="00846698" w:rsidP="00521059">
      <w:pPr>
        <w:spacing w:after="0" w:line="240" w:lineRule="auto"/>
      </w:pPr>
      <w:r>
        <w:separator/>
      </w:r>
    </w:p>
  </w:footnote>
  <w:footnote w:type="continuationSeparator" w:id="0">
    <w:p w:rsidR="00846698" w:rsidRDefault="00846698" w:rsidP="005210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FB4" w:rsidRPr="00521059" w:rsidRDefault="00826FB4">
    <w:pPr>
      <w:pStyle w:val="Header"/>
      <w:ind w:right="-576"/>
      <w:jc w:val="right"/>
      <w:rPr>
        <w:rFonts w:eastAsia="Times New Roman"/>
      </w:rPr>
    </w:pPr>
    <w:r w:rsidRPr="00521059">
      <w:rPr>
        <w:rFonts w:eastAsia="Times New Roman"/>
      </w:rPr>
      <w:t>Outreach and Recruitment Services Program Review</w:t>
    </w:r>
  </w:p>
  <w:p w:rsidR="00826FB4" w:rsidRDefault="0051329B">
    <w:pPr>
      <w:pStyle w:val="Header"/>
    </w:pPr>
    <w:r w:rsidRPr="0051329B">
      <w:rPr>
        <w:rFonts w:ascii="Cambria" w:eastAsia="Times New Roman" w:hAnsi="Cambria"/>
        <w:sz w:val="28"/>
        <w:szCs w:val="28"/>
        <w:lang w:eastAsia="zh-TW"/>
      </w:rPr>
      <w:pict>
        <v:shapetype id="_x0000_t202" coordsize="21600,21600" o:spt="202" path="m,l,21600r21600,l21600,xe">
          <v:stroke joinstyle="miter"/>
          <v:path gradientshapeok="t" o:connecttype="rect"/>
        </v:shapetype>
        <v:shape id="_x0000_s2049" type="#_x0000_t202" style="position:absolute;margin-left:522pt;margin-top:61.6pt;width:36pt;height:36pt;z-index:251657728;mso-position-horizontal-relative:page;mso-position-vertical-relative:page;mso-width-relative:margin;v-text-anchor:bottom" o:allowincell="f" stroked="f">
          <v:shadow type="perspective" opacity=".5" origin=".5,.5" offset="4pt,5pt" offset2="20pt,22pt" matrix="1.25,,,1.25"/>
          <v:textbox style="mso-next-textbox:#_x0000_s2049" inset="0,0,0,0">
            <w:txbxContent>
              <w:p w:rsidR="00826FB4" w:rsidRPr="00DB32DD" w:rsidRDefault="0051329B" w:rsidP="00DB32DD">
                <w:pPr>
                  <w:pStyle w:val="NoSpacing"/>
                  <w:pBdr>
                    <w:top w:val="single" w:sz="24" w:space="8" w:color="9BBB59"/>
                    <w:bottom w:val="single" w:sz="24" w:space="8" w:color="9BBB59"/>
                  </w:pBdr>
                  <w:jc w:val="center"/>
                  <w:rPr>
                    <w:rFonts w:ascii="Cambria" w:hAnsi="Cambria"/>
                    <w:sz w:val="28"/>
                    <w:szCs w:val="28"/>
                  </w:rPr>
                </w:pPr>
                <w:fldSimple w:instr=" PAGE   \* MERGEFORMAT ">
                  <w:r w:rsidR="00B90C99" w:rsidRPr="00B90C99">
                    <w:rPr>
                      <w:rFonts w:ascii="Cambria" w:hAnsi="Cambria"/>
                      <w:noProof/>
                      <w:sz w:val="28"/>
                      <w:szCs w:val="28"/>
                    </w:rPr>
                    <w:t>24</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65pt;height:8.65pt" o:bullet="t">
        <v:imagedata r:id="rId1" o:title="BD14655_"/>
      </v:shape>
    </w:pict>
  </w:numPicBullet>
  <w:abstractNum w:abstractNumId="0">
    <w:nsid w:val="00FB40A3"/>
    <w:multiLevelType w:val="hybridMultilevel"/>
    <w:tmpl w:val="F89E542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963D8B"/>
    <w:multiLevelType w:val="hybridMultilevel"/>
    <w:tmpl w:val="7EE6BCFC"/>
    <w:lvl w:ilvl="0" w:tplc="F312B202">
      <w:start w:val="1"/>
      <w:numFmt w:val="bullet"/>
      <w:lvlText w:val=""/>
      <w:lvlPicBulletId w:val="0"/>
      <w:lvlJc w:val="left"/>
      <w:pPr>
        <w:ind w:left="1440" w:hanging="360"/>
      </w:pPr>
      <w:rPr>
        <w:rFonts w:ascii="Symbol" w:hAnsi="Symbol" w:hint="default"/>
        <w:color w:val="auto"/>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4027731"/>
    <w:multiLevelType w:val="hybridMultilevel"/>
    <w:tmpl w:val="B6849B62"/>
    <w:lvl w:ilvl="0" w:tplc="F312B202">
      <w:start w:val="1"/>
      <w:numFmt w:val="bullet"/>
      <w:lvlText w:val=""/>
      <w:lvlPicBulletId w:val="0"/>
      <w:lvlJc w:val="left"/>
      <w:pPr>
        <w:ind w:left="1440" w:hanging="360"/>
      </w:pPr>
      <w:rPr>
        <w:rFonts w:ascii="Symbol" w:hAnsi="Symbol" w:hint="default"/>
        <w:color w:val="auto"/>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73A7D04"/>
    <w:multiLevelType w:val="hybridMultilevel"/>
    <w:tmpl w:val="4BAC6DEE"/>
    <w:lvl w:ilvl="0" w:tplc="8E18ADC0">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934449F"/>
    <w:multiLevelType w:val="multilevel"/>
    <w:tmpl w:val="4F4A4844"/>
    <w:lvl w:ilvl="0">
      <w:start w:val="4"/>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9E12C72"/>
    <w:multiLevelType w:val="hybridMultilevel"/>
    <w:tmpl w:val="75221258"/>
    <w:lvl w:ilvl="0" w:tplc="3AFA1958">
      <w:start w:val="1"/>
      <w:numFmt w:val="bullet"/>
      <w:lvlText w:val=""/>
      <w:lvlPicBulletId w:val="0"/>
      <w:lvlJc w:val="left"/>
      <w:pPr>
        <w:ind w:left="1440" w:hanging="360"/>
      </w:pPr>
      <w:rPr>
        <w:rFonts w:ascii="Symbol" w:hAnsi="Symbol" w:hint="default"/>
        <w:color w:val="auto"/>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EC41840"/>
    <w:multiLevelType w:val="hybridMultilevel"/>
    <w:tmpl w:val="FEA0DA56"/>
    <w:lvl w:ilvl="0" w:tplc="C69E3FAA">
      <w:start w:val="1"/>
      <w:numFmt w:val="bullet"/>
      <w:lvlText w:val=""/>
      <w:lvlJc w:val="left"/>
      <w:pPr>
        <w:tabs>
          <w:tab w:val="num" w:pos="720"/>
        </w:tabs>
        <w:ind w:left="720" w:hanging="360"/>
      </w:pPr>
      <w:rPr>
        <w:rFonts w:ascii="Wingdings" w:hAnsi="Wingdings" w:hint="default"/>
      </w:rPr>
    </w:lvl>
    <w:lvl w:ilvl="1" w:tplc="C5169744" w:tentative="1">
      <w:start w:val="1"/>
      <w:numFmt w:val="bullet"/>
      <w:lvlText w:val=""/>
      <w:lvlJc w:val="left"/>
      <w:pPr>
        <w:tabs>
          <w:tab w:val="num" w:pos="1440"/>
        </w:tabs>
        <w:ind w:left="1440" w:hanging="360"/>
      </w:pPr>
      <w:rPr>
        <w:rFonts w:ascii="Wingdings" w:hAnsi="Wingdings" w:hint="default"/>
      </w:rPr>
    </w:lvl>
    <w:lvl w:ilvl="2" w:tplc="A8A67770" w:tentative="1">
      <w:start w:val="1"/>
      <w:numFmt w:val="bullet"/>
      <w:lvlText w:val=""/>
      <w:lvlJc w:val="left"/>
      <w:pPr>
        <w:tabs>
          <w:tab w:val="num" w:pos="2160"/>
        </w:tabs>
        <w:ind w:left="2160" w:hanging="360"/>
      </w:pPr>
      <w:rPr>
        <w:rFonts w:ascii="Wingdings" w:hAnsi="Wingdings" w:hint="default"/>
      </w:rPr>
    </w:lvl>
    <w:lvl w:ilvl="3" w:tplc="5ED0EE40" w:tentative="1">
      <w:start w:val="1"/>
      <w:numFmt w:val="bullet"/>
      <w:lvlText w:val=""/>
      <w:lvlJc w:val="left"/>
      <w:pPr>
        <w:tabs>
          <w:tab w:val="num" w:pos="2880"/>
        </w:tabs>
        <w:ind w:left="2880" w:hanging="360"/>
      </w:pPr>
      <w:rPr>
        <w:rFonts w:ascii="Wingdings" w:hAnsi="Wingdings" w:hint="default"/>
      </w:rPr>
    </w:lvl>
    <w:lvl w:ilvl="4" w:tplc="B1B02332" w:tentative="1">
      <w:start w:val="1"/>
      <w:numFmt w:val="bullet"/>
      <w:lvlText w:val=""/>
      <w:lvlJc w:val="left"/>
      <w:pPr>
        <w:tabs>
          <w:tab w:val="num" w:pos="3600"/>
        </w:tabs>
        <w:ind w:left="3600" w:hanging="360"/>
      </w:pPr>
      <w:rPr>
        <w:rFonts w:ascii="Wingdings" w:hAnsi="Wingdings" w:hint="default"/>
      </w:rPr>
    </w:lvl>
    <w:lvl w:ilvl="5" w:tplc="8342E6BE" w:tentative="1">
      <w:start w:val="1"/>
      <w:numFmt w:val="bullet"/>
      <w:lvlText w:val=""/>
      <w:lvlJc w:val="left"/>
      <w:pPr>
        <w:tabs>
          <w:tab w:val="num" w:pos="4320"/>
        </w:tabs>
        <w:ind w:left="4320" w:hanging="360"/>
      </w:pPr>
      <w:rPr>
        <w:rFonts w:ascii="Wingdings" w:hAnsi="Wingdings" w:hint="default"/>
      </w:rPr>
    </w:lvl>
    <w:lvl w:ilvl="6" w:tplc="89C26F8C" w:tentative="1">
      <w:start w:val="1"/>
      <w:numFmt w:val="bullet"/>
      <w:lvlText w:val=""/>
      <w:lvlJc w:val="left"/>
      <w:pPr>
        <w:tabs>
          <w:tab w:val="num" w:pos="5040"/>
        </w:tabs>
        <w:ind w:left="5040" w:hanging="360"/>
      </w:pPr>
      <w:rPr>
        <w:rFonts w:ascii="Wingdings" w:hAnsi="Wingdings" w:hint="default"/>
      </w:rPr>
    </w:lvl>
    <w:lvl w:ilvl="7" w:tplc="D05CD58E" w:tentative="1">
      <w:start w:val="1"/>
      <w:numFmt w:val="bullet"/>
      <w:lvlText w:val=""/>
      <w:lvlJc w:val="left"/>
      <w:pPr>
        <w:tabs>
          <w:tab w:val="num" w:pos="5760"/>
        </w:tabs>
        <w:ind w:left="5760" w:hanging="360"/>
      </w:pPr>
      <w:rPr>
        <w:rFonts w:ascii="Wingdings" w:hAnsi="Wingdings" w:hint="default"/>
      </w:rPr>
    </w:lvl>
    <w:lvl w:ilvl="8" w:tplc="373C5902" w:tentative="1">
      <w:start w:val="1"/>
      <w:numFmt w:val="bullet"/>
      <w:lvlText w:val=""/>
      <w:lvlJc w:val="left"/>
      <w:pPr>
        <w:tabs>
          <w:tab w:val="num" w:pos="6480"/>
        </w:tabs>
        <w:ind w:left="6480" w:hanging="360"/>
      </w:pPr>
      <w:rPr>
        <w:rFonts w:ascii="Wingdings" w:hAnsi="Wingdings" w:hint="default"/>
      </w:rPr>
    </w:lvl>
  </w:abstractNum>
  <w:abstractNum w:abstractNumId="7">
    <w:nsid w:val="10CB6BA8"/>
    <w:multiLevelType w:val="hybridMultilevel"/>
    <w:tmpl w:val="A5B0E364"/>
    <w:lvl w:ilvl="0" w:tplc="2C9E12FC">
      <w:start w:val="1"/>
      <w:numFmt w:val="bullet"/>
      <w:lvlText w:val=""/>
      <w:lvlJc w:val="left"/>
      <w:pPr>
        <w:tabs>
          <w:tab w:val="num" w:pos="720"/>
        </w:tabs>
        <w:ind w:left="720" w:hanging="360"/>
      </w:pPr>
      <w:rPr>
        <w:rFonts w:ascii="Wingdings" w:hAnsi="Wingdings" w:hint="default"/>
      </w:rPr>
    </w:lvl>
    <w:lvl w:ilvl="1" w:tplc="90720FCC" w:tentative="1">
      <w:start w:val="1"/>
      <w:numFmt w:val="bullet"/>
      <w:lvlText w:val=""/>
      <w:lvlJc w:val="left"/>
      <w:pPr>
        <w:tabs>
          <w:tab w:val="num" w:pos="1440"/>
        </w:tabs>
        <w:ind w:left="1440" w:hanging="360"/>
      </w:pPr>
      <w:rPr>
        <w:rFonts w:ascii="Wingdings" w:hAnsi="Wingdings" w:hint="default"/>
      </w:rPr>
    </w:lvl>
    <w:lvl w:ilvl="2" w:tplc="83745764" w:tentative="1">
      <w:start w:val="1"/>
      <w:numFmt w:val="bullet"/>
      <w:lvlText w:val=""/>
      <w:lvlJc w:val="left"/>
      <w:pPr>
        <w:tabs>
          <w:tab w:val="num" w:pos="2160"/>
        </w:tabs>
        <w:ind w:left="2160" w:hanging="360"/>
      </w:pPr>
      <w:rPr>
        <w:rFonts w:ascii="Wingdings" w:hAnsi="Wingdings" w:hint="default"/>
      </w:rPr>
    </w:lvl>
    <w:lvl w:ilvl="3" w:tplc="319ED47C" w:tentative="1">
      <w:start w:val="1"/>
      <w:numFmt w:val="bullet"/>
      <w:lvlText w:val=""/>
      <w:lvlJc w:val="left"/>
      <w:pPr>
        <w:tabs>
          <w:tab w:val="num" w:pos="2880"/>
        </w:tabs>
        <w:ind w:left="2880" w:hanging="360"/>
      </w:pPr>
      <w:rPr>
        <w:rFonts w:ascii="Wingdings" w:hAnsi="Wingdings" w:hint="default"/>
      </w:rPr>
    </w:lvl>
    <w:lvl w:ilvl="4" w:tplc="30266ACE" w:tentative="1">
      <w:start w:val="1"/>
      <w:numFmt w:val="bullet"/>
      <w:lvlText w:val=""/>
      <w:lvlJc w:val="left"/>
      <w:pPr>
        <w:tabs>
          <w:tab w:val="num" w:pos="3600"/>
        </w:tabs>
        <w:ind w:left="3600" w:hanging="360"/>
      </w:pPr>
      <w:rPr>
        <w:rFonts w:ascii="Wingdings" w:hAnsi="Wingdings" w:hint="default"/>
      </w:rPr>
    </w:lvl>
    <w:lvl w:ilvl="5" w:tplc="C556EE56" w:tentative="1">
      <w:start w:val="1"/>
      <w:numFmt w:val="bullet"/>
      <w:lvlText w:val=""/>
      <w:lvlJc w:val="left"/>
      <w:pPr>
        <w:tabs>
          <w:tab w:val="num" w:pos="4320"/>
        </w:tabs>
        <w:ind w:left="4320" w:hanging="360"/>
      </w:pPr>
      <w:rPr>
        <w:rFonts w:ascii="Wingdings" w:hAnsi="Wingdings" w:hint="default"/>
      </w:rPr>
    </w:lvl>
    <w:lvl w:ilvl="6" w:tplc="041C213C" w:tentative="1">
      <w:start w:val="1"/>
      <w:numFmt w:val="bullet"/>
      <w:lvlText w:val=""/>
      <w:lvlJc w:val="left"/>
      <w:pPr>
        <w:tabs>
          <w:tab w:val="num" w:pos="5040"/>
        </w:tabs>
        <w:ind w:left="5040" w:hanging="360"/>
      </w:pPr>
      <w:rPr>
        <w:rFonts w:ascii="Wingdings" w:hAnsi="Wingdings" w:hint="default"/>
      </w:rPr>
    </w:lvl>
    <w:lvl w:ilvl="7" w:tplc="410CE3A6" w:tentative="1">
      <w:start w:val="1"/>
      <w:numFmt w:val="bullet"/>
      <w:lvlText w:val=""/>
      <w:lvlJc w:val="left"/>
      <w:pPr>
        <w:tabs>
          <w:tab w:val="num" w:pos="5760"/>
        </w:tabs>
        <w:ind w:left="5760" w:hanging="360"/>
      </w:pPr>
      <w:rPr>
        <w:rFonts w:ascii="Wingdings" w:hAnsi="Wingdings" w:hint="default"/>
      </w:rPr>
    </w:lvl>
    <w:lvl w:ilvl="8" w:tplc="E6806566" w:tentative="1">
      <w:start w:val="1"/>
      <w:numFmt w:val="bullet"/>
      <w:lvlText w:val=""/>
      <w:lvlJc w:val="left"/>
      <w:pPr>
        <w:tabs>
          <w:tab w:val="num" w:pos="6480"/>
        </w:tabs>
        <w:ind w:left="6480" w:hanging="360"/>
      </w:pPr>
      <w:rPr>
        <w:rFonts w:ascii="Wingdings" w:hAnsi="Wingdings" w:hint="default"/>
      </w:rPr>
    </w:lvl>
  </w:abstractNum>
  <w:abstractNum w:abstractNumId="8">
    <w:nsid w:val="139439CA"/>
    <w:multiLevelType w:val="hybridMultilevel"/>
    <w:tmpl w:val="5FCA516E"/>
    <w:lvl w:ilvl="0" w:tplc="F312B202">
      <w:start w:val="1"/>
      <w:numFmt w:val="bullet"/>
      <w:lvlText w:val=""/>
      <w:lvlPicBulletId w:val="0"/>
      <w:lvlJc w:val="left"/>
      <w:pPr>
        <w:ind w:left="1080" w:hanging="360"/>
      </w:pPr>
      <w:rPr>
        <w:rFonts w:ascii="Symbol" w:hAnsi="Symbol" w:hint="default"/>
        <w:color w:val="auto"/>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5D07CA4"/>
    <w:multiLevelType w:val="hybridMultilevel"/>
    <w:tmpl w:val="C46E53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BB10A17"/>
    <w:multiLevelType w:val="hybridMultilevel"/>
    <w:tmpl w:val="6ACC8E1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16F4BD3"/>
    <w:multiLevelType w:val="hybridMultilevel"/>
    <w:tmpl w:val="4D2872E4"/>
    <w:lvl w:ilvl="0" w:tplc="2084AC2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55A1927"/>
    <w:multiLevelType w:val="hybridMultilevel"/>
    <w:tmpl w:val="5BF64790"/>
    <w:lvl w:ilvl="0" w:tplc="F312B202">
      <w:start w:val="1"/>
      <w:numFmt w:val="bullet"/>
      <w:lvlText w:val=""/>
      <w:lvlPicBulletId w:val="0"/>
      <w:lvlJc w:val="left"/>
      <w:pPr>
        <w:ind w:left="1440" w:hanging="360"/>
      </w:pPr>
      <w:rPr>
        <w:rFonts w:ascii="Symbol" w:hAnsi="Symbol" w:hint="default"/>
        <w:color w:val="auto"/>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CE33897"/>
    <w:multiLevelType w:val="hybridMultilevel"/>
    <w:tmpl w:val="4F4A4844"/>
    <w:lvl w:ilvl="0" w:tplc="8E18ADC0">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02567E"/>
    <w:multiLevelType w:val="hybridMultilevel"/>
    <w:tmpl w:val="B21A17A0"/>
    <w:lvl w:ilvl="0" w:tplc="C5E20DA6">
      <w:start w:val="1"/>
      <w:numFmt w:val="bullet"/>
      <w:lvlText w:val=""/>
      <w:lvlJc w:val="left"/>
      <w:pPr>
        <w:tabs>
          <w:tab w:val="num" w:pos="720"/>
        </w:tabs>
        <w:ind w:left="720" w:hanging="360"/>
      </w:pPr>
      <w:rPr>
        <w:rFonts w:ascii="Wingdings" w:hAnsi="Wingdings" w:hint="default"/>
      </w:rPr>
    </w:lvl>
    <w:lvl w:ilvl="1" w:tplc="1B64108E" w:tentative="1">
      <w:start w:val="1"/>
      <w:numFmt w:val="bullet"/>
      <w:lvlText w:val=""/>
      <w:lvlJc w:val="left"/>
      <w:pPr>
        <w:tabs>
          <w:tab w:val="num" w:pos="1440"/>
        </w:tabs>
        <w:ind w:left="1440" w:hanging="360"/>
      </w:pPr>
      <w:rPr>
        <w:rFonts w:ascii="Wingdings" w:hAnsi="Wingdings" w:hint="default"/>
      </w:rPr>
    </w:lvl>
    <w:lvl w:ilvl="2" w:tplc="73701B12" w:tentative="1">
      <w:start w:val="1"/>
      <w:numFmt w:val="bullet"/>
      <w:lvlText w:val=""/>
      <w:lvlJc w:val="left"/>
      <w:pPr>
        <w:tabs>
          <w:tab w:val="num" w:pos="2160"/>
        </w:tabs>
        <w:ind w:left="2160" w:hanging="360"/>
      </w:pPr>
      <w:rPr>
        <w:rFonts w:ascii="Wingdings" w:hAnsi="Wingdings" w:hint="default"/>
      </w:rPr>
    </w:lvl>
    <w:lvl w:ilvl="3" w:tplc="EC307738" w:tentative="1">
      <w:start w:val="1"/>
      <w:numFmt w:val="bullet"/>
      <w:lvlText w:val=""/>
      <w:lvlJc w:val="left"/>
      <w:pPr>
        <w:tabs>
          <w:tab w:val="num" w:pos="2880"/>
        </w:tabs>
        <w:ind w:left="2880" w:hanging="360"/>
      </w:pPr>
      <w:rPr>
        <w:rFonts w:ascii="Wingdings" w:hAnsi="Wingdings" w:hint="default"/>
      </w:rPr>
    </w:lvl>
    <w:lvl w:ilvl="4" w:tplc="439ABDBC" w:tentative="1">
      <w:start w:val="1"/>
      <w:numFmt w:val="bullet"/>
      <w:lvlText w:val=""/>
      <w:lvlJc w:val="left"/>
      <w:pPr>
        <w:tabs>
          <w:tab w:val="num" w:pos="3600"/>
        </w:tabs>
        <w:ind w:left="3600" w:hanging="360"/>
      </w:pPr>
      <w:rPr>
        <w:rFonts w:ascii="Wingdings" w:hAnsi="Wingdings" w:hint="default"/>
      </w:rPr>
    </w:lvl>
    <w:lvl w:ilvl="5" w:tplc="53020B6C" w:tentative="1">
      <w:start w:val="1"/>
      <w:numFmt w:val="bullet"/>
      <w:lvlText w:val=""/>
      <w:lvlJc w:val="left"/>
      <w:pPr>
        <w:tabs>
          <w:tab w:val="num" w:pos="4320"/>
        </w:tabs>
        <w:ind w:left="4320" w:hanging="360"/>
      </w:pPr>
      <w:rPr>
        <w:rFonts w:ascii="Wingdings" w:hAnsi="Wingdings" w:hint="default"/>
      </w:rPr>
    </w:lvl>
    <w:lvl w:ilvl="6" w:tplc="733E95CC" w:tentative="1">
      <w:start w:val="1"/>
      <w:numFmt w:val="bullet"/>
      <w:lvlText w:val=""/>
      <w:lvlJc w:val="left"/>
      <w:pPr>
        <w:tabs>
          <w:tab w:val="num" w:pos="5040"/>
        </w:tabs>
        <w:ind w:left="5040" w:hanging="360"/>
      </w:pPr>
      <w:rPr>
        <w:rFonts w:ascii="Wingdings" w:hAnsi="Wingdings" w:hint="default"/>
      </w:rPr>
    </w:lvl>
    <w:lvl w:ilvl="7" w:tplc="1B7A8AA2" w:tentative="1">
      <w:start w:val="1"/>
      <w:numFmt w:val="bullet"/>
      <w:lvlText w:val=""/>
      <w:lvlJc w:val="left"/>
      <w:pPr>
        <w:tabs>
          <w:tab w:val="num" w:pos="5760"/>
        </w:tabs>
        <w:ind w:left="5760" w:hanging="360"/>
      </w:pPr>
      <w:rPr>
        <w:rFonts w:ascii="Wingdings" w:hAnsi="Wingdings" w:hint="default"/>
      </w:rPr>
    </w:lvl>
    <w:lvl w:ilvl="8" w:tplc="E672360E" w:tentative="1">
      <w:start w:val="1"/>
      <w:numFmt w:val="bullet"/>
      <w:lvlText w:val=""/>
      <w:lvlJc w:val="left"/>
      <w:pPr>
        <w:tabs>
          <w:tab w:val="num" w:pos="6480"/>
        </w:tabs>
        <w:ind w:left="6480" w:hanging="360"/>
      </w:pPr>
      <w:rPr>
        <w:rFonts w:ascii="Wingdings" w:hAnsi="Wingdings" w:hint="default"/>
      </w:rPr>
    </w:lvl>
  </w:abstractNum>
  <w:abstractNum w:abstractNumId="15">
    <w:nsid w:val="32DA1E04"/>
    <w:multiLevelType w:val="multilevel"/>
    <w:tmpl w:val="F89E542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D1F168D"/>
    <w:multiLevelType w:val="multilevel"/>
    <w:tmpl w:val="B21A17A0"/>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D232D88"/>
    <w:multiLevelType w:val="hybridMultilevel"/>
    <w:tmpl w:val="E40EA9DE"/>
    <w:lvl w:ilvl="0" w:tplc="F312B202">
      <w:start w:val="1"/>
      <w:numFmt w:val="bullet"/>
      <w:lvlText w:val=""/>
      <w:lvlPicBulletId w:val="0"/>
      <w:lvlJc w:val="left"/>
      <w:pPr>
        <w:ind w:left="720" w:hanging="360"/>
      </w:pPr>
      <w:rPr>
        <w:rFonts w:ascii="Symbol" w:hAnsi="Symbol" w:hint="default"/>
        <w:color w:val="auto"/>
        <w:sz w:val="16"/>
        <w:szCs w:val="16"/>
      </w:rPr>
    </w:lvl>
    <w:lvl w:ilvl="1" w:tplc="F312B202">
      <w:start w:val="1"/>
      <w:numFmt w:val="bullet"/>
      <w:lvlText w:val=""/>
      <w:lvlPicBulletId w:val="0"/>
      <w:lvlJc w:val="left"/>
      <w:pPr>
        <w:ind w:left="1440" w:hanging="360"/>
      </w:pPr>
      <w:rPr>
        <w:rFonts w:ascii="Symbol" w:hAnsi="Symbol" w:hint="default"/>
        <w:color w:val="auto"/>
        <w:sz w:val="16"/>
        <w:szCs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F3062E"/>
    <w:multiLevelType w:val="hybridMultilevel"/>
    <w:tmpl w:val="A67215E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41076BD6"/>
    <w:multiLevelType w:val="hybridMultilevel"/>
    <w:tmpl w:val="0694DE82"/>
    <w:lvl w:ilvl="0" w:tplc="2084AC2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48436974"/>
    <w:multiLevelType w:val="hybridMultilevel"/>
    <w:tmpl w:val="C5B8C592"/>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49A7530A"/>
    <w:multiLevelType w:val="hybridMultilevel"/>
    <w:tmpl w:val="C35C5584"/>
    <w:lvl w:ilvl="0" w:tplc="F312B202">
      <w:start w:val="1"/>
      <w:numFmt w:val="bullet"/>
      <w:lvlText w:val=""/>
      <w:lvlPicBulletId w:val="0"/>
      <w:lvlJc w:val="left"/>
      <w:pPr>
        <w:ind w:left="1440" w:hanging="360"/>
      </w:pPr>
      <w:rPr>
        <w:rFonts w:ascii="Symbol" w:hAnsi="Symbol" w:hint="default"/>
        <w:color w:val="auto"/>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CF87CA1"/>
    <w:multiLevelType w:val="hybridMultilevel"/>
    <w:tmpl w:val="EE0258AA"/>
    <w:lvl w:ilvl="0" w:tplc="F312B202">
      <w:start w:val="1"/>
      <w:numFmt w:val="bullet"/>
      <w:lvlText w:val=""/>
      <w:lvlPicBulletId w:val="0"/>
      <w:lvlJc w:val="left"/>
      <w:pPr>
        <w:ind w:left="1440" w:hanging="360"/>
      </w:pPr>
      <w:rPr>
        <w:rFonts w:ascii="Symbol" w:hAnsi="Symbol" w:hint="default"/>
        <w:color w:val="auto"/>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11B48EF"/>
    <w:multiLevelType w:val="hybridMultilevel"/>
    <w:tmpl w:val="D004B67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2C04595"/>
    <w:multiLevelType w:val="hybridMultilevel"/>
    <w:tmpl w:val="377AC238"/>
    <w:lvl w:ilvl="0" w:tplc="971C713C">
      <w:start w:val="1"/>
      <w:numFmt w:val="bullet"/>
      <w:lvlText w:val=""/>
      <w:lvlJc w:val="left"/>
      <w:pPr>
        <w:tabs>
          <w:tab w:val="num" w:pos="720"/>
        </w:tabs>
        <w:ind w:left="720" w:hanging="360"/>
      </w:pPr>
      <w:rPr>
        <w:rFonts w:ascii="Wingdings" w:hAnsi="Wingdings" w:hint="default"/>
      </w:rPr>
    </w:lvl>
    <w:lvl w:ilvl="1" w:tplc="753CFA52" w:tentative="1">
      <w:start w:val="1"/>
      <w:numFmt w:val="bullet"/>
      <w:lvlText w:val=""/>
      <w:lvlJc w:val="left"/>
      <w:pPr>
        <w:tabs>
          <w:tab w:val="num" w:pos="1440"/>
        </w:tabs>
        <w:ind w:left="1440" w:hanging="360"/>
      </w:pPr>
      <w:rPr>
        <w:rFonts w:ascii="Wingdings" w:hAnsi="Wingdings" w:hint="default"/>
      </w:rPr>
    </w:lvl>
    <w:lvl w:ilvl="2" w:tplc="D6DEB966" w:tentative="1">
      <w:start w:val="1"/>
      <w:numFmt w:val="bullet"/>
      <w:lvlText w:val=""/>
      <w:lvlJc w:val="left"/>
      <w:pPr>
        <w:tabs>
          <w:tab w:val="num" w:pos="2160"/>
        </w:tabs>
        <w:ind w:left="2160" w:hanging="360"/>
      </w:pPr>
      <w:rPr>
        <w:rFonts w:ascii="Wingdings" w:hAnsi="Wingdings" w:hint="default"/>
      </w:rPr>
    </w:lvl>
    <w:lvl w:ilvl="3" w:tplc="21AC07C0" w:tentative="1">
      <w:start w:val="1"/>
      <w:numFmt w:val="bullet"/>
      <w:lvlText w:val=""/>
      <w:lvlJc w:val="left"/>
      <w:pPr>
        <w:tabs>
          <w:tab w:val="num" w:pos="2880"/>
        </w:tabs>
        <w:ind w:left="2880" w:hanging="360"/>
      </w:pPr>
      <w:rPr>
        <w:rFonts w:ascii="Wingdings" w:hAnsi="Wingdings" w:hint="default"/>
      </w:rPr>
    </w:lvl>
    <w:lvl w:ilvl="4" w:tplc="C3982BEC" w:tentative="1">
      <w:start w:val="1"/>
      <w:numFmt w:val="bullet"/>
      <w:lvlText w:val=""/>
      <w:lvlJc w:val="left"/>
      <w:pPr>
        <w:tabs>
          <w:tab w:val="num" w:pos="3600"/>
        </w:tabs>
        <w:ind w:left="3600" w:hanging="360"/>
      </w:pPr>
      <w:rPr>
        <w:rFonts w:ascii="Wingdings" w:hAnsi="Wingdings" w:hint="default"/>
      </w:rPr>
    </w:lvl>
    <w:lvl w:ilvl="5" w:tplc="4836960C" w:tentative="1">
      <w:start w:val="1"/>
      <w:numFmt w:val="bullet"/>
      <w:lvlText w:val=""/>
      <w:lvlJc w:val="left"/>
      <w:pPr>
        <w:tabs>
          <w:tab w:val="num" w:pos="4320"/>
        </w:tabs>
        <w:ind w:left="4320" w:hanging="360"/>
      </w:pPr>
      <w:rPr>
        <w:rFonts w:ascii="Wingdings" w:hAnsi="Wingdings" w:hint="default"/>
      </w:rPr>
    </w:lvl>
    <w:lvl w:ilvl="6" w:tplc="F850B47E" w:tentative="1">
      <w:start w:val="1"/>
      <w:numFmt w:val="bullet"/>
      <w:lvlText w:val=""/>
      <w:lvlJc w:val="left"/>
      <w:pPr>
        <w:tabs>
          <w:tab w:val="num" w:pos="5040"/>
        </w:tabs>
        <w:ind w:left="5040" w:hanging="360"/>
      </w:pPr>
      <w:rPr>
        <w:rFonts w:ascii="Wingdings" w:hAnsi="Wingdings" w:hint="default"/>
      </w:rPr>
    </w:lvl>
    <w:lvl w:ilvl="7" w:tplc="EEE2FFB6" w:tentative="1">
      <w:start w:val="1"/>
      <w:numFmt w:val="bullet"/>
      <w:lvlText w:val=""/>
      <w:lvlJc w:val="left"/>
      <w:pPr>
        <w:tabs>
          <w:tab w:val="num" w:pos="5760"/>
        </w:tabs>
        <w:ind w:left="5760" w:hanging="360"/>
      </w:pPr>
      <w:rPr>
        <w:rFonts w:ascii="Wingdings" w:hAnsi="Wingdings" w:hint="default"/>
      </w:rPr>
    </w:lvl>
    <w:lvl w:ilvl="8" w:tplc="7304EF5E" w:tentative="1">
      <w:start w:val="1"/>
      <w:numFmt w:val="bullet"/>
      <w:lvlText w:val=""/>
      <w:lvlJc w:val="left"/>
      <w:pPr>
        <w:tabs>
          <w:tab w:val="num" w:pos="6480"/>
        </w:tabs>
        <w:ind w:left="6480" w:hanging="360"/>
      </w:pPr>
      <w:rPr>
        <w:rFonts w:ascii="Wingdings" w:hAnsi="Wingdings" w:hint="default"/>
      </w:rPr>
    </w:lvl>
  </w:abstractNum>
  <w:abstractNum w:abstractNumId="25">
    <w:nsid w:val="5411606D"/>
    <w:multiLevelType w:val="hybridMultilevel"/>
    <w:tmpl w:val="2532470E"/>
    <w:lvl w:ilvl="0" w:tplc="F312B202">
      <w:start w:val="1"/>
      <w:numFmt w:val="bullet"/>
      <w:lvlText w:val=""/>
      <w:lvlPicBulletId w:val="0"/>
      <w:lvlJc w:val="left"/>
      <w:pPr>
        <w:ind w:left="720" w:hanging="360"/>
      </w:pPr>
      <w:rPr>
        <w:rFonts w:ascii="Symbol" w:hAnsi="Symbol" w:hint="default"/>
        <w:color w:val="auto"/>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081733"/>
    <w:multiLevelType w:val="hybridMultilevel"/>
    <w:tmpl w:val="742C5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D460B2D"/>
    <w:multiLevelType w:val="hybridMultilevel"/>
    <w:tmpl w:val="EE888656"/>
    <w:lvl w:ilvl="0" w:tplc="0700D90E">
      <w:start w:val="1"/>
      <w:numFmt w:val="bullet"/>
      <w:lvlText w:val=""/>
      <w:lvlJc w:val="left"/>
      <w:pPr>
        <w:tabs>
          <w:tab w:val="num" w:pos="720"/>
        </w:tabs>
        <w:ind w:left="720" w:hanging="360"/>
      </w:pPr>
      <w:rPr>
        <w:rFonts w:ascii="Wingdings" w:hAnsi="Wingdings" w:hint="default"/>
      </w:rPr>
    </w:lvl>
    <w:lvl w:ilvl="1" w:tplc="7D7EC054" w:tentative="1">
      <w:start w:val="1"/>
      <w:numFmt w:val="bullet"/>
      <w:lvlText w:val=""/>
      <w:lvlJc w:val="left"/>
      <w:pPr>
        <w:tabs>
          <w:tab w:val="num" w:pos="1440"/>
        </w:tabs>
        <w:ind w:left="1440" w:hanging="360"/>
      </w:pPr>
      <w:rPr>
        <w:rFonts w:ascii="Wingdings" w:hAnsi="Wingdings" w:hint="default"/>
      </w:rPr>
    </w:lvl>
    <w:lvl w:ilvl="2" w:tplc="06146AC6" w:tentative="1">
      <w:start w:val="1"/>
      <w:numFmt w:val="bullet"/>
      <w:lvlText w:val=""/>
      <w:lvlJc w:val="left"/>
      <w:pPr>
        <w:tabs>
          <w:tab w:val="num" w:pos="2160"/>
        </w:tabs>
        <w:ind w:left="2160" w:hanging="360"/>
      </w:pPr>
      <w:rPr>
        <w:rFonts w:ascii="Wingdings" w:hAnsi="Wingdings" w:hint="default"/>
      </w:rPr>
    </w:lvl>
    <w:lvl w:ilvl="3" w:tplc="9F400646" w:tentative="1">
      <w:start w:val="1"/>
      <w:numFmt w:val="bullet"/>
      <w:lvlText w:val=""/>
      <w:lvlJc w:val="left"/>
      <w:pPr>
        <w:tabs>
          <w:tab w:val="num" w:pos="2880"/>
        </w:tabs>
        <w:ind w:left="2880" w:hanging="360"/>
      </w:pPr>
      <w:rPr>
        <w:rFonts w:ascii="Wingdings" w:hAnsi="Wingdings" w:hint="default"/>
      </w:rPr>
    </w:lvl>
    <w:lvl w:ilvl="4" w:tplc="EB8A96CE" w:tentative="1">
      <w:start w:val="1"/>
      <w:numFmt w:val="bullet"/>
      <w:lvlText w:val=""/>
      <w:lvlJc w:val="left"/>
      <w:pPr>
        <w:tabs>
          <w:tab w:val="num" w:pos="3600"/>
        </w:tabs>
        <w:ind w:left="3600" w:hanging="360"/>
      </w:pPr>
      <w:rPr>
        <w:rFonts w:ascii="Wingdings" w:hAnsi="Wingdings" w:hint="default"/>
      </w:rPr>
    </w:lvl>
    <w:lvl w:ilvl="5" w:tplc="CB28475C" w:tentative="1">
      <w:start w:val="1"/>
      <w:numFmt w:val="bullet"/>
      <w:lvlText w:val=""/>
      <w:lvlJc w:val="left"/>
      <w:pPr>
        <w:tabs>
          <w:tab w:val="num" w:pos="4320"/>
        </w:tabs>
        <w:ind w:left="4320" w:hanging="360"/>
      </w:pPr>
      <w:rPr>
        <w:rFonts w:ascii="Wingdings" w:hAnsi="Wingdings" w:hint="default"/>
      </w:rPr>
    </w:lvl>
    <w:lvl w:ilvl="6" w:tplc="01882EB4" w:tentative="1">
      <w:start w:val="1"/>
      <w:numFmt w:val="bullet"/>
      <w:lvlText w:val=""/>
      <w:lvlJc w:val="left"/>
      <w:pPr>
        <w:tabs>
          <w:tab w:val="num" w:pos="5040"/>
        </w:tabs>
        <w:ind w:left="5040" w:hanging="360"/>
      </w:pPr>
      <w:rPr>
        <w:rFonts w:ascii="Wingdings" w:hAnsi="Wingdings" w:hint="default"/>
      </w:rPr>
    </w:lvl>
    <w:lvl w:ilvl="7" w:tplc="1146F89A" w:tentative="1">
      <w:start w:val="1"/>
      <w:numFmt w:val="bullet"/>
      <w:lvlText w:val=""/>
      <w:lvlJc w:val="left"/>
      <w:pPr>
        <w:tabs>
          <w:tab w:val="num" w:pos="5760"/>
        </w:tabs>
        <w:ind w:left="5760" w:hanging="360"/>
      </w:pPr>
      <w:rPr>
        <w:rFonts w:ascii="Wingdings" w:hAnsi="Wingdings" w:hint="default"/>
      </w:rPr>
    </w:lvl>
    <w:lvl w:ilvl="8" w:tplc="CC903BC4" w:tentative="1">
      <w:start w:val="1"/>
      <w:numFmt w:val="bullet"/>
      <w:lvlText w:val=""/>
      <w:lvlJc w:val="left"/>
      <w:pPr>
        <w:tabs>
          <w:tab w:val="num" w:pos="6480"/>
        </w:tabs>
        <w:ind w:left="6480" w:hanging="360"/>
      </w:pPr>
      <w:rPr>
        <w:rFonts w:ascii="Wingdings" w:hAnsi="Wingdings" w:hint="default"/>
      </w:rPr>
    </w:lvl>
  </w:abstractNum>
  <w:abstractNum w:abstractNumId="28">
    <w:nsid w:val="5DB11B70"/>
    <w:multiLevelType w:val="multilevel"/>
    <w:tmpl w:val="A9CC8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E85A63"/>
    <w:multiLevelType w:val="hybridMultilevel"/>
    <w:tmpl w:val="955436B6"/>
    <w:lvl w:ilvl="0" w:tplc="2084AC2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98B4976"/>
    <w:multiLevelType w:val="hybridMultilevel"/>
    <w:tmpl w:val="1020EB5E"/>
    <w:lvl w:ilvl="0" w:tplc="075A4D16">
      <w:start w:val="1"/>
      <w:numFmt w:val="bullet"/>
      <w:lvlText w:val="–"/>
      <w:lvlJc w:val="left"/>
      <w:pPr>
        <w:tabs>
          <w:tab w:val="num" w:pos="720"/>
        </w:tabs>
        <w:ind w:left="720" w:hanging="360"/>
      </w:pPr>
      <w:rPr>
        <w:rFonts w:ascii="Times New Roman" w:hAnsi="Times New Roman" w:hint="default"/>
      </w:rPr>
    </w:lvl>
    <w:lvl w:ilvl="1" w:tplc="C89A4628">
      <w:start w:val="1"/>
      <w:numFmt w:val="bullet"/>
      <w:lvlText w:val="–"/>
      <w:lvlJc w:val="left"/>
      <w:pPr>
        <w:tabs>
          <w:tab w:val="num" w:pos="1440"/>
        </w:tabs>
        <w:ind w:left="1440" w:hanging="360"/>
      </w:pPr>
      <w:rPr>
        <w:rFonts w:ascii="Times New Roman" w:hAnsi="Times New Roman" w:hint="default"/>
      </w:rPr>
    </w:lvl>
    <w:lvl w:ilvl="2" w:tplc="DBE0A3EC" w:tentative="1">
      <w:start w:val="1"/>
      <w:numFmt w:val="bullet"/>
      <w:lvlText w:val="–"/>
      <w:lvlJc w:val="left"/>
      <w:pPr>
        <w:tabs>
          <w:tab w:val="num" w:pos="2160"/>
        </w:tabs>
        <w:ind w:left="2160" w:hanging="360"/>
      </w:pPr>
      <w:rPr>
        <w:rFonts w:ascii="Times New Roman" w:hAnsi="Times New Roman" w:hint="default"/>
      </w:rPr>
    </w:lvl>
    <w:lvl w:ilvl="3" w:tplc="0E30BB66" w:tentative="1">
      <w:start w:val="1"/>
      <w:numFmt w:val="bullet"/>
      <w:lvlText w:val="–"/>
      <w:lvlJc w:val="left"/>
      <w:pPr>
        <w:tabs>
          <w:tab w:val="num" w:pos="2880"/>
        </w:tabs>
        <w:ind w:left="2880" w:hanging="360"/>
      </w:pPr>
      <w:rPr>
        <w:rFonts w:ascii="Times New Roman" w:hAnsi="Times New Roman" w:hint="default"/>
      </w:rPr>
    </w:lvl>
    <w:lvl w:ilvl="4" w:tplc="DAC0967E" w:tentative="1">
      <w:start w:val="1"/>
      <w:numFmt w:val="bullet"/>
      <w:lvlText w:val="–"/>
      <w:lvlJc w:val="left"/>
      <w:pPr>
        <w:tabs>
          <w:tab w:val="num" w:pos="3600"/>
        </w:tabs>
        <w:ind w:left="3600" w:hanging="360"/>
      </w:pPr>
      <w:rPr>
        <w:rFonts w:ascii="Times New Roman" w:hAnsi="Times New Roman" w:hint="default"/>
      </w:rPr>
    </w:lvl>
    <w:lvl w:ilvl="5" w:tplc="C994A992" w:tentative="1">
      <w:start w:val="1"/>
      <w:numFmt w:val="bullet"/>
      <w:lvlText w:val="–"/>
      <w:lvlJc w:val="left"/>
      <w:pPr>
        <w:tabs>
          <w:tab w:val="num" w:pos="4320"/>
        </w:tabs>
        <w:ind w:left="4320" w:hanging="360"/>
      </w:pPr>
      <w:rPr>
        <w:rFonts w:ascii="Times New Roman" w:hAnsi="Times New Roman" w:hint="default"/>
      </w:rPr>
    </w:lvl>
    <w:lvl w:ilvl="6" w:tplc="CA689062" w:tentative="1">
      <w:start w:val="1"/>
      <w:numFmt w:val="bullet"/>
      <w:lvlText w:val="–"/>
      <w:lvlJc w:val="left"/>
      <w:pPr>
        <w:tabs>
          <w:tab w:val="num" w:pos="5040"/>
        </w:tabs>
        <w:ind w:left="5040" w:hanging="360"/>
      </w:pPr>
      <w:rPr>
        <w:rFonts w:ascii="Times New Roman" w:hAnsi="Times New Roman" w:hint="default"/>
      </w:rPr>
    </w:lvl>
    <w:lvl w:ilvl="7" w:tplc="65B8CB2A" w:tentative="1">
      <w:start w:val="1"/>
      <w:numFmt w:val="bullet"/>
      <w:lvlText w:val="–"/>
      <w:lvlJc w:val="left"/>
      <w:pPr>
        <w:tabs>
          <w:tab w:val="num" w:pos="5760"/>
        </w:tabs>
        <w:ind w:left="5760" w:hanging="360"/>
      </w:pPr>
      <w:rPr>
        <w:rFonts w:ascii="Times New Roman" w:hAnsi="Times New Roman" w:hint="default"/>
      </w:rPr>
    </w:lvl>
    <w:lvl w:ilvl="8" w:tplc="7F26749E"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9CE529B"/>
    <w:multiLevelType w:val="hybridMultilevel"/>
    <w:tmpl w:val="A8ECE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806436"/>
    <w:multiLevelType w:val="hybridMultilevel"/>
    <w:tmpl w:val="BA609E3C"/>
    <w:lvl w:ilvl="0" w:tplc="CC94DD2E">
      <w:start w:val="209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2E022B"/>
    <w:multiLevelType w:val="hybridMultilevel"/>
    <w:tmpl w:val="BB0E8D46"/>
    <w:lvl w:ilvl="0" w:tplc="3BF2FF4E">
      <w:start w:val="1"/>
      <w:numFmt w:val="bullet"/>
      <w:lvlText w:val=""/>
      <w:lvlJc w:val="left"/>
      <w:pPr>
        <w:tabs>
          <w:tab w:val="num" w:pos="720"/>
        </w:tabs>
        <w:ind w:left="720" w:hanging="360"/>
      </w:pPr>
      <w:rPr>
        <w:rFonts w:ascii="Wingdings" w:hAnsi="Wingdings" w:hint="default"/>
      </w:rPr>
    </w:lvl>
    <w:lvl w:ilvl="1" w:tplc="0F3A9A80" w:tentative="1">
      <w:start w:val="1"/>
      <w:numFmt w:val="bullet"/>
      <w:lvlText w:val=""/>
      <w:lvlJc w:val="left"/>
      <w:pPr>
        <w:tabs>
          <w:tab w:val="num" w:pos="1440"/>
        </w:tabs>
        <w:ind w:left="1440" w:hanging="360"/>
      </w:pPr>
      <w:rPr>
        <w:rFonts w:ascii="Wingdings" w:hAnsi="Wingdings" w:hint="default"/>
      </w:rPr>
    </w:lvl>
    <w:lvl w:ilvl="2" w:tplc="8648E38E" w:tentative="1">
      <w:start w:val="1"/>
      <w:numFmt w:val="bullet"/>
      <w:lvlText w:val=""/>
      <w:lvlJc w:val="left"/>
      <w:pPr>
        <w:tabs>
          <w:tab w:val="num" w:pos="2160"/>
        </w:tabs>
        <w:ind w:left="2160" w:hanging="360"/>
      </w:pPr>
      <w:rPr>
        <w:rFonts w:ascii="Wingdings" w:hAnsi="Wingdings" w:hint="default"/>
      </w:rPr>
    </w:lvl>
    <w:lvl w:ilvl="3" w:tplc="579C5044" w:tentative="1">
      <w:start w:val="1"/>
      <w:numFmt w:val="bullet"/>
      <w:lvlText w:val=""/>
      <w:lvlJc w:val="left"/>
      <w:pPr>
        <w:tabs>
          <w:tab w:val="num" w:pos="2880"/>
        </w:tabs>
        <w:ind w:left="2880" w:hanging="360"/>
      </w:pPr>
      <w:rPr>
        <w:rFonts w:ascii="Wingdings" w:hAnsi="Wingdings" w:hint="default"/>
      </w:rPr>
    </w:lvl>
    <w:lvl w:ilvl="4" w:tplc="B0460438" w:tentative="1">
      <w:start w:val="1"/>
      <w:numFmt w:val="bullet"/>
      <w:lvlText w:val=""/>
      <w:lvlJc w:val="left"/>
      <w:pPr>
        <w:tabs>
          <w:tab w:val="num" w:pos="3600"/>
        </w:tabs>
        <w:ind w:left="3600" w:hanging="360"/>
      </w:pPr>
      <w:rPr>
        <w:rFonts w:ascii="Wingdings" w:hAnsi="Wingdings" w:hint="default"/>
      </w:rPr>
    </w:lvl>
    <w:lvl w:ilvl="5" w:tplc="19484B0A" w:tentative="1">
      <w:start w:val="1"/>
      <w:numFmt w:val="bullet"/>
      <w:lvlText w:val=""/>
      <w:lvlJc w:val="left"/>
      <w:pPr>
        <w:tabs>
          <w:tab w:val="num" w:pos="4320"/>
        </w:tabs>
        <w:ind w:left="4320" w:hanging="360"/>
      </w:pPr>
      <w:rPr>
        <w:rFonts w:ascii="Wingdings" w:hAnsi="Wingdings" w:hint="default"/>
      </w:rPr>
    </w:lvl>
    <w:lvl w:ilvl="6" w:tplc="0D7A55AC" w:tentative="1">
      <w:start w:val="1"/>
      <w:numFmt w:val="bullet"/>
      <w:lvlText w:val=""/>
      <w:lvlJc w:val="left"/>
      <w:pPr>
        <w:tabs>
          <w:tab w:val="num" w:pos="5040"/>
        </w:tabs>
        <w:ind w:left="5040" w:hanging="360"/>
      </w:pPr>
      <w:rPr>
        <w:rFonts w:ascii="Wingdings" w:hAnsi="Wingdings" w:hint="default"/>
      </w:rPr>
    </w:lvl>
    <w:lvl w:ilvl="7" w:tplc="0B4CB308" w:tentative="1">
      <w:start w:val="1"/>
      <w:numFmt w:val="bullet"/>
      <w:lvlText w:val=""/>
      <w:lvlJc w:val="left"/>
      <w:pPr>
        <w:tabs>
          <w:tab w:val="num" w:pos="5760"/>
        </w:tabs>
        <w:ind w:left="5760" w:hanging="360"/>
      </w:pPr>
      <w:rPr>
        <w:rFonts w:ascii="Wingdings" w:hAnsi="Wingdings" w:hint="default"/>
      </w:rPr>
    </w:lvl>
    <w:lvl w:ilvl="8" w:tplc="DC24EFDC" w:tentative="1">
      <w:start w:val="1"/>
      <w:numFmt w:val="bullet"/>
      <w:lvlText w:val=""/>
      <w:lvlJc w:val="left"/>
      <w:pPr>
        <w:tabs>
          <w:tab w:val="num" w:pos="6480"/>
        </w:tabs>
        <w:ind w:left="6480" w:hanging="360"/>
      </w:pPr>
      <w:rPr>
        <w:rFonts w:ascii="Wingdings" w:hAnsi="Wingdings" w:hint="default"/>
      </w:rPr>
    </w:lvl>
  </w:abstractNum>
  <w:abstractNum w:abstractNumId="34">
    <w:nsid w:val="72213792"/>
    <w:multiLevelType w:val="hybridMultilevel"/>
    <w:tmpl w:val="596E2474"/>
    <w:lvl w:ilvl="0" w:tplc="F806C154">
      <w:start w:val="1"/>
      <w:numFmt w:val="bullet"/>
      <w:lvlText w:val=""/>
      <w:lvlJc w:val="left"/>
      <w:pPr>
        <w:tabs>
          <w:tab w:val="num" w:pos="720"/>
        </w:tabs>
        <w:ind w:left="720" w:hanging="360"/>
      </w:pPr>
      <w:rPr>
        <w:rFonts w:ascii="Wingdings" w:hAnsi="Wingdings" w:hint="default"/>
      </w:rPr>
    </w:lvl>
    <w:lvl w:ilvl="1" w:tplc="5F66394E" w:tentative="1">
      <w:start w:val="1"/>
      <w:numFmt w:val="bullet"/>
      <w:lvlText w:val=""/>
      <w:lvlJc w:val="left"/>
      <w:pPr>
        <w:tabs>
          <w:tab w:val="num" w:pos="1440"/>
        </w:tabs>
        <w:ind w:left="1440" w:hanging="360"/>
      </w:pPr>
      <w:rPr>
        <w:rFonts w:ascii="Wingdings" w:hAnsi="Wingdings" w:hint="default"/>
      </w:rPr>
    </w:lvl>
    <w:lvl w:ilvl="2" w:tplc="AFE8D848" w:tentative="1">
      <w:start w:val="1"/>
      <w:numFmt w:val="bullet"/>
      <w:lvlText w:val=""/>
      <w:lvlJc w:val="left"/>
      <w:pPr>
        <w:tabs>
          <w:tab w:val="num" w:pos="2160"/>
        </w:tabs>
        <w:ind w:left="2160" w:hanging="360"/>
      </w:pPr>
      <w:rPr>
        <w:rFonts w:ascii="Wingdings" w:hAnsi="Wingdings" w:hint="default"/>
      </w:rPr>
    </w:lvl>
    <w:lvl w:ilvl="3" w:tplc="F0B6054A" w:tentative="1">
      <w:start w:val="1"/>
      <w:numFmt w:val="bullet"/>
      <w:lvlText w:val=""/>
      <w:lvlJc w:val="left"/>
      <w:pPr>
        <w:tabs>
          <w:tab w:val="num" w:pos="2880"/>
        </w:tabs>
        <w:ind w:left="2880" w:hanging="360"/>
      </w:pPr>
      <w:rPr>
        <w:rFonts w:ascii="Wingdings" w:hAnsi="Wingdings" w:hint="default"/>
      </w:rPr>
    </w:lvl>
    <w:lvl w:ilvl="4" w:tplc="54BAFE16" w:tentative="1">
      <w:start w:val="1"/>
      <w:numFmt w:val="bullet"/>
      <w:lvlText w:val=""/>
      <w:lvlJc w:val="left"/>
      <w:pPr>
        <w:tabs>
          <w:tab w:val="num" w:pos="3600"/>
        </w:tabs>
        <w:ind w:left="3600" w:hanging="360"/>
      </w:pPr>
      <w:rPr>
        <w:rFonts w:ascii="Wingdings" w:hAnsi="Wingdings" w:hint="default"/>
      </w:rPr>
    </w:lvl>
    <w:lvl w:ilvl="5" w:tplc="528C20F6" w:tentative="1">
      <w:start w:val="1"/>
      <w:numFmt w:val="bullet"/>
      <w:lvlText w:val=""/>
      <w:lvlJc w:val="left"/>
      <w:pPr>
        <w:tabs>
          <w:tab w:val="num" w:pos="4320"/>
        </w:tabs>
        <w:ind w:left="4320" w:hanging="360"/>
      </w:pPr>
      <w:rPr>
        <w:rFonts w:ascii="Wingdings" w:hAnsi="Wingdings" w:hint="default"/>
      </w:rPr>
    </w:lvl>
    <w:lvl w:ilvl="6" w:tplc="DD326B30" w:tentative="1">
      <w:start w:val="1"/>
      <w:numFmt w:val="bullet"/>
      <w:lvlText w:val=""/>
      <w:lvlJc w:val="left"/>
      <w:pPr>
        <w:tabs>
          <w:tab w:val="num" w:pos="5040"/>
        </w:tabs>
        <w:ind w:left="5040" w:hanging="360"/>
      </w:pPr>
      <w:rPr>
        <w:rFonts w:ascii="Wingdings" w:hAnsi="Wingdings" w:hint="default"/>
      </w:rPr>
    </w:lvl>
    <w:lvl w:ilvl="7" w:tplc="A470059C" w:tentative="1">
      <w:start w:val="1"/>
      <w:numFmt w:val="bullet"/>
      <w:lvlText w:val=""/>
      <w:lvlJc w:val="left"/>
      <w:pPr>
        <w:tabs>
          <w:tab w:val="num" w:pos="5760"/>
        </w:tabs>
        <w:ind w:left="5760" w:hanging="360"/>
      </w:pPr>
      <w:rPr>
        <w:rFonts w:ascii="Wingdings" w:hAnsi="Wingdings" w:hint="default"/>
      </w:rPr>
    </w:lvl>
    <w:lvl w:ilvl="8" w:tplc="915E2734" w:tentative="1">
      <w:start w:val="1"/>
      <w:numFmt w:val="bullet"/>
      <w:lvlText w:val=""/>
      <w:lvlJc w:val="left"/>
      <w:pPr>
        <w:tabs>
          <w:tab w:val="num" w:pos="6480"/>
        </w:tabs>
        <w:ind w:left="6480" w:hanging="360"/>
      </w:pPr>
      <w:rPr>
        <w:rFonts w:ascii="Wingdings" w:hAnsi="Wingdings" w:hint="default"/>
      </w:rPr>
    </w:lvl>
  </w:abstractNum>
  <w:abstractNum w:abstractNumId="35">
    <w:nsid w:val="775538BB"/>
    <w:multiLevelType w:val="hybridMultilevel"/>
    <w:tmpl w:val="153A9A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7"/>
  </w:num>
  <w:num w:numId="3">
    <w:abstractNumId w:val="34"/>
  </w:num>
  <w:num w:numId="4">
    <w:abstractNumId w:val="24"/>
  </w:num>
  <w:num w:numId="5">
    <w:abstractNumId w:val="14"/>
  </w:num>
  <w:num w:numId="6">
    <w:abstractNumId w:val="33"/>
  </w:num>
  <w:num w:numId="7">
    <w:abstractNumId w:val="6"/>
  </w:num>
  <w:num w:numId="8">
    <w:abstractNumId w:val="27"/>
  </w:num>
  <w:num w:numId="9">
    <w:abstractNumId w:val="16"/>
  </w:num>
  <w:num w:numId="10">
    <w:abstractNumId w:val="20"/>
  </w:num>
  <w:num w:numId="11">
    <w:abstractNumId w:val="30"/>
  </w:num>
  <w:num w:numId="12">
    <w:abstractNumId w:val="0"/>
  </w:num>
  <w:num w:numId="13">
    <w:abstractNumId w:val="15"/>
  </w:num>
  <w:num w:numId="14">
    <w:abstractNumId w:val="28"/>
  </w:num>
  <w:num w:numId="15">
    <w:abstractNumId w:val="13"/>
  </w:num>
  <w:num w:numId="16">
    <w:abstractNumId w:val="4"/>
  </w:num>
  <w:num w:numId="17">
    <w:abstractNumId w:val="3"/>
  </w:num>
  <w:num w:numId="18">
    <w:abstractNumId w:val="19"/>
  </w:num>
  <w:num w:numId="19">
    <w:abstractNumId w:val="29"/>
  </w:num>
  <w:num w:numId="20">
    <w:abstractNumId w:val="11"/>
  </w:num>
  <w:num w:numId="21">
    <w:abstractNumId w:val="35"/>
  </w:num>
  <w:num w:numId="22">
    <w:abstractNumId w:val="10"/>
  </w:num>
  <w:num w:numId="23">
    <w:abstractNumId w:val="5"/>
  </w:num>
  <w:num w:numId="24">
    <w:abstractNumId w:val="9"/>
  </w:num>
  <w:num w:numId="25">
    <w:abstractNumId w:val="21"/>
  </w:num>
  <w:num w:numId="26">
    <w:abstractNumId w:val="12"/>
  </w:num>
  <w:num w:numId="27">
    <w:abstractNumId w:val="25"/>
  </w:num>
  <w:num w:numId="28">
    <w:abstractNumId w:val="17"/>
  </w:num>
  <w:num w:numId="29">
    <w:abstractNumId w:val="2"/>
  </w:num>
  <w:num w:numId="30">
    <w:abstractNumId w:val="8"/>
  </w:num>
  <w:num w:numId="31">
    <w:abstractNumId w:val="22"/>
  </w:num>
  <w:num w:numId="32">
    <w:abstractNumId w:val="1"/>
  </w:num>
  <w:num w:numId="33">
    <w:abstractNumId w:val="18"/>
  </w:num>
  <w:num w:numId="34">
    <w:abstractNumId w:val="32"/>
  </w:num>
  <w:num w:numId="35">
    <w:abstractNumId w:val="26"/>
  </w:num>
  <w:num w:numId="3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hdrShapeDefaults>
    <o:shapedefaults v:ext="edit" spidmax="8194">
      <o:colormenu v:ext="edit" strokecolor="none"/>
    </o:shapedefaults>
    <o:shapelayout v:ext="edit">
      <o:idmap v:ext="edit" data="2"/>
    </o:shapelayout>
  </w:hdrShapeDefaults>
  <w:footnotePr>
    <w:footnote w:id="-1"/>
    <w:footnote w:id="0"/>
  </w:footnotePr>
  <w:endnotePr>
    <w:endnote w:id="-1"/>
    <w:endnote w:id="0"/>
  </w:endnotePr>
  <w:compat/>
  <w:rsids>
    <w:rsidRoot w:val="00521059"/>
    <w:rsid w:val="0000264C"/>
    <w:rsid w:val="000054FE"/>
    <w:rsid w:val="00006B4C"/>
    <w:rsid w:val="00006C5D"/>
    <w:rsid w:val="00015468"/>
    <w:rsid w:val="000163CA"/>
    <w:rsid w:val="00023F33"/>
    <w:rsid w:val="00026738"/>
    <w:rsid w:val="00056A4E"/>
    <w:rsid w:val="00060D20"/>
    <w:rsid w:val="000661DF"/>
    <w:rsid w:val="000668C6"/>
    <w:rsid w:val="00067294"/>
    <w:rsid w:val="00073EA6"/>
    <w:rsid w:val="00077766"/>
    <w:rsid w:val="000864C1"/>
    <w:rsid w:val="00087B38"/>
    <w:rsid w:val="0009364D"/>
    <w:rsid w:val="000965EC"/>
    <w:rsid w:val="000979FC"/>
    <w:rsid w:val="000A0802"/>
    <w:rsid w:val="000A0900"/>
    <w:rsid w:val="000A35B1"/>
    <w:rsid w:val="000B08A5"/>
    <w:rsid w:val="000B2D64"/>
    <w:rsid w:val="000B77EE"/>
    <w:rsid w:val="000C46A8"/>
    <w:rsid w:val="000E1A3F"/>
    <w:rsid w:val="000F5713"/>
    <w:rsid w:val="001060E7"/>
    <w:rsid w:val="0012283D"/>
    <w:rsid w:val="00136AFE"/>
    <w:rsid w:val="001457BF"/>
    <w:rsid w:val="00145C95"/>
    <w:rsid w:val="00150F42"/>
    <w:rsid w:val="00157A76"/>
    <w:rsid w:val="00164568"/>
    <w:rsid w:val="00171F96"/>
    <w:rsid w:val="001819FF"/>
    <w:rsid w:val="00185F5A"/>
    <w:rsid w:val="00197142"/>
    <w:rsid w:val="001A6BC7"/>
    <w:rsid w:val="001A7CED"/>
    <w:rsid w:val="001B1A66"/>
    <w:rsid w:val="001D31D8"/>
    <w:rsid w:val="001D62A3"/>
    <w:rsid w:val="001D68D1"/>
    <w:rsid w:val="001F0D80"/>
    <w:rsid w:val="001F7E75"/>
    <w:rsid w:val="00207FC7"/>
    <w:rsid w:val="002606AF"/>
    <w:rsid w:val="002763FF"/>
    <w:rsid w:val="00277B85"/>
    <w:rsid w:val="00291465"/>
    <w:rsid w:val="00294BED"/>
    <w:rsid w:val="00294CB7"/>
    <w:rsid w:val="002A26E5"/>
    <w:rsid w:val="002A5E9E"/>
    <w:rsid w:val="002B52B5"/>
    <w:rsid w:val="002D0004"/>
    <w:rsid w:val="002D63A4"/>
    <w:rsid w:val="002E3082"/>
    <w:rsid w:val="00302EA1"/>
    <w:rsid w:val="00303938"/>
    <w:rsid w:val="00314737"/>
    <w:rsid w:val="00330DA3"/>
    <w:rsid w:val="0033580A"/>
    <w:rsid w:val="00336157"/>
    <w:rsid w:val="00366991"/>
    <w:rsid w:val="00370FB7"/>
    <w:rsid w:val="00373D52"/>
    <w:rsid w:val="00375F01"/>
    <w:rsid w:val="003772E3"/>
    <w:rsid w:val="00392189"/>
    <w:rsid w:val="00396D5F"/>
    <w:rsid w:val="00397717"/>
    <w:rsid w:val="003A0E34"/>
    <w:rsid w:val="003C05B4"/>
    <w:rsid w:val="003C05EC"/>
    <w:rsid w:val="003C1046"/>
    <w:rsid w:val="003C39E2"/>
    <w:rsid w:val="003C65A9"/>
    <w:rsid w:val="003D2638"/>
    <w:rsid w:val="003F28E6"/>
    <w:rsid w:val="003F7B5D"/>
    <w:rsid w:val="00412E26"/>
    <w:rsid w:val="00422067"/>
    <w:rsid w:val="00441850"/>
    <w:rsid w:val="00452AA5"/>
    <w:rsid w:val="0046087E"/>
    <w:rsid w:val="00466C6D"/>
    <w:rsid w:val="0048115E"/>
    <w:rsid w:val="004906D8"/>
    <w:rsid w:val="004925DE"/>
    <w:rsid w:val="00494BFD"/>
    <w:rsid w:val="004A2183"/>
    <w:rsid w:val="004B2856"/>
    <w:rsid w:val="004B3C3A"/>
    <w:rsid w:val="004C4D9B"/>
    <w:rsid w:val="004D229C"/>
    <w:rsid w:val="004D6B44"/>
    <w:rsid w:val="004D6D9F"/>
    <w:rsid w:val="004E705C"/>
    <w:rsid w:val="0050676E"/>
    <w:rsid w:val="0051329B"/>
    <w:rsid w:val="00514E98"/>
    <w:rsid w:val="00521059"/>
    <w:rsid w:val="005269FE"/>
    <w:rsid w:val="00541862"/>
    <w:rsid w:val="00550258"/>
    <w:rsid w:val="00556349"/>
    <w:rsid w:val="00564028"/>
    <w:rsid w:val="005723E8"/>
    <w:rsid w:val="00576180"/>
    <w:rsid w:val="00576242"/>
    <w:rsid w:val="00583C0E"/>
    <w:rsid w:val="0059690A"/>
    <w:rsid w:val="005A17A1"/>
    <w:rsid w:val="005A5BA9"/>
    <w:rsid w:val="005D7725"/>
    <w:rsid w:val="005D7FB9"/>
    <w:rsid w:val="005E4A7B"/>
    <w:rsid w:val="005E7544"/>
    <w:rsid w:val="005F02A9"/>
    <w:rsid w:val="00603FDA"/>
    <w:rsid w:val="006308E0"/>
    <w:rsid w:val="006311A9"/>
    <w:rsid w:val="00632588"/>
    <w:rsid w:val="00647306"/>
    <w:rsid w:val="00667036"/>
    <w:rsid w:val="00671CF2"/>
    <w:rsid w:val="00675FBB"/>
    <w:rsid w:val="006830AC"/>
    <w:rsid w:val="00684086"/>
    <w:rsid w:val="00684ED2"/>
    <w:rsid w:val="006A53BC"/>
    <w:rsid w:val="006D0150"/>
    <w:rsid w:val="006F60FB"/>
    <w:rsid w:val="0071629D"/>
    <w:rsid w:val="0072305A"/>
    <w:rsid w:val="007274DA"/>
    <w:rsid w:val="0074488C"/>
    <w:rsid w:val="00752798"/>
    <w:rsid w:val="007718FC"/>
    <w:rsid w:val="00774F9B"/>
    <w:rsid w:val="00774FDC"/>
    <w:rsid w:val="00785F41"/>
    <w:rsid w:val="00787A19"/>
    <w:rsid w:val="00791DEF"/>
    <w:rsid w:val="007A2633"/>
    <w:rsid w:val="007A2AAA"/>
    <w:rsid w:val="007A5F1C"/>
    <w:rsid w:val="007B102E"/>
    <w:rsid w:val="007B4E16"/>
    <w:rsid w:val="007B60E4"/>
    <w:rsid w:val="007C7FE0"/>
    <w:rsid w:val="007E2198"/>
    <w:rsid w:val="007E407A"/>
    <w:rsid w:val="00812DDA"/>
    <w:rsid w:val="008216E0"/>
    <w:rsid w:val="00823F2A"/>
    <w:rsid w:val="00826FB4"/>
    <w:rsid w:val="008361F4"/>
    <w:rsid w:val="00846698"/>
    <w:rsid w:val="00852987"/>
    <w:rsid w:val="00857769"/>
    <w:rsid w:val="0087325F"/>
    <w:rsid w:val="00883501"/>
    <w:rsid w:val="00892020"/>
    <w:rsid w:val="00893B31"/>
    <w:rsid w:val="0089733E"/>
    <w:rsid w:val="008A7A86"/>
    <w:rsid w:val="008B033C"/>
    <w:rsid w:val="008B78F6"/>
    <w:rsid w:val="008C5396"/>
    <w:rsid w:val="008F504C"/>
    <w:rsid w:val="009048A0"/>
    <w:rsid w:val="00912B07"/>
    <w:rsid w:val="00921330"/>
    <w:rsid w:val="00934AE4"/>
    <w:rsid w:val="009411A1"/>
    <w:rsid w:val="00943741"/>
    <w:rsid w:val="00951D7C"/>
    <w:rsid w:val="00954DBC"/>
    <w:rsid w:val="00974D76"/>
    <w:rsid w:val="00976AFF"/>
    <w:rsid w:val="00986833"/>
    <w:rsid w:val="009906AE"/>
    <w:rsid w:val="00994768"/>
    <w:rsid w:val="009A2050"/>
    <w:rsid w:val="009B5EA8"/>
    <w:rsid w:val="009C5399"/>
    <w:rsid w:val="009E4BC9"/>
    <w:rsid w:val="009F07FB"/>
    <w:rsid w:val="00A012F9"/>
    <w:rsid w:val="00A01BBE"/>
    <w:rsid w:val="00A01D85"/>
    <w:rsid w:val="00A10B50"/>
    <w:rsid w:val="00A147E3"/>
    <w:rsid w:val="00A14B9C"/>
    <w:rsid w:val="00A268C1"/>
    <w:rsid w:val="00A40BA1"/>
    <w:rsid w:val="00A44B69"/>
    <w:rsid w:val="00A6210B"/>
    <w:rsid w:val="00A721A3"/>
    <w:rsid w:val="00A7570F"/>
    <w:rsid w:val="00A80457"/>
    <w:rsid w:val="00A85B88"/>
    <w:rsid w:val="00A9445C"/>
    <w:rsid w:val="00AA6A06"/>
    <w:rsid w:val="00AC7975"/>
    <w:rsid w:val="00AD55E9"/>
    <w:rsid w:val="00AE4220"/>
    <w:rsid w:val="00AE76E6"/>
    <w:rsid w:val="00B00814"/>
    <w:rsid w:val="00B04D5A"/>
    <w:rsid w:val="00B1462B"/>
    <w:rsid w:val="00B151A0"/>
    <w:rsid w:val="00B211F2"/>
    <w:rsid w:val="00B23C48"/>
    <w:rsid w:val="00B23F8B"/>
    <w:rsid w:val="00B244C0"/>
    <w:rsid w:val="00B44D16"/>
    <w:rsid w:val="00B77364"/>
    <w:rsid w:val="00B90C99"/>
    <w:rsid w:val="00B96328"/>
    <w:rsid w:val="00BA171E"/>
    <w:rsid w:val="00BB0CB9"/>
    <w:rsid w:val="00BB18DF"/>
    <w:rsid w:val="00BB4366"/>
    <w:rsid w:val="00BD0BE4"/>
    <w:rsid w:val="00BD240F"/>
    <w:rsid w:val="00BD693A"/>
    <w:rsid w:val="00BE7A90"/>
    <w:rsid w:val="00BE7F08"/>
    <w:rsid w:val="00BF4C81"/>
    <w:rsid w:val="00BF582C"/>
    <w:rsid w:val="00C131EF"/>
    <w:rsid w:val="00C20A56"/>
    <w:rsid w:val="00C21817"/>
    <w:rsid w:val="00C2187A"/>
    <w:rsid w:val="00C2283D"/>
    <w:rsid w:val="00C31B68"/>
    <w:rsid w:val="00C45C8E"/>
    <w:rsid w:val="00C50800"/>
    <w:rsid w:val="00C8219F"/>
    <w:rsid w:val="00C87537"/>
    <w:rsid w:val="00C92851"/>
    <w:rsid w:val="00C96B93"/>
    <w:rsid w:val="00CA1603"/>
    <w:rsid w:val="00CA51EA"/>
    <w:rsid w:val="00CA6644"/>
    <w:rsid w:val="00CB2876"/>
    <w:rsid w:val="00CC6025"/>
    <w:rsid w:val="00CD6E9F"/>
    <w:rsid w:val="00CD79CF"/>
    <w:rsid w:val="00CE4A8F"/>
    <w:rsid w:val="00CF257D"/>
    <w:rsid w:val="00CF29F7"/>
    <w:rsid w:val="00D15B72"/>
    <w:rsid w:val="00D45D81"/>
    <w:rsid w:val="00D50E09"/>
    <w:rsid w:val="00D63CA6"/>
    <w:rsid w:val="00D73B9D"/>
    <w:rsid w:val="00D973FE"/>
    <w:rsid w:val="00DA794C"/>
    <w:rsid w:val="00DB2FC0"/>
    <w:rsid w:val="00DB32DD"/>
    <w:rsid w:val="00DB6FCA"/>
    <w:rsid w:val="00DC174E"/>
    <w:rsid w:val="00DE1637"/>
    <w:rsid w:val="00DE4E7E"/>
    <w:rsid w:val="00DF1373"/>
    <w:rsid w:val="00E01439"/>
    <w:rsid w:val="00E11398"/>
    <w:rsid w:val="00E134EF"/>
    <w:rsid w:val="00E23AE9"/>
    <w:rsid w:val="00E27832"/>
    <w:rsid w:val="00E3529B"/>
    <w:rsid w:val="00E42431"/>
    <w:rsid w:val="00E5048D"/>
    <w:rsid w:val="00E520A5"/>
    <w:rsid w:val="00E57796"/>
    <w:rsid w:val="00E57C37"/>
    <w:rsid w:val="00E7143D"/>
    <w:rsid w:val="00E73FE1"/>
    <w:rsid w:val="00E811C6"/>
    <w:rsid w:val="00E839F5"/>
    <w:rsid w:val="00E9410C"/>
    <w:rsid w:val="00EA6BF1"/>
    <w:rsid w:val="00EB06EE"/>
    <w:rsid w:val="00EB747F"/>
    <w:rsid w:val="00EC2BAA"/>
    <w:rsid w:val="00ED08D4"/>
    <w:rsid w:val="00ED2688"/>
    <w:rsid w:val="00ED2E06"/>
    <w:rsid w:val="00EE08D0"/>
    <w:rsid w:val="00F03228"/>
    <w:rsid w:val="00F14B14"/>
    <w:rsid w:val="00F35896"/>
    <w:rsid w:val="00F5636E"/>
    <w:rsid w:val="00F57169"/>
    <w:rsid w:val="00F65EFA"/>
    <w:rsid w:val="00F67542"/>
    <w:rsid w:val="00F73A5F"/>
    <w:rsid w:val="00F83E1D"/>
    <w:rsid w:val="00F8676D"/>
    <w:rsid w:val="00F9464B"/>
    <w:rsid w:val="00FA047A"/>
    <w:rsid w:val="00FA4930"/>
    <w:rsid w:val="00FA5E92"/>
    <w:rsid w:val="00FB5088"/>
    <w:rsid w:val="00FC20C4"/>
    <w:rsid w:val="00FC2CDE"/>
    <w:rsid w:val="00FD1173"/>
    <w:rsid w:val="00FF2F6B"/>
    <w:rsid w:val="00FF37B3"/>
    <w:rsid w:val="00FF71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1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Table Contemporary" w:uiPriority="0"/>
    <w:lsdException w:name="Table Web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B08A5"/>
    <w:pPr>
      <w:spacing w:after="60" w:line="276" w:lineRule="auto"/>
    </w:pPr>
    <w:rPr>
      <w:sz w:val="22"/>
      <w:szCs w:val="22"/>
    </w:rPr>
  </w:style>
  <w:style w:type="paragraph" w:styleId="Heading1">
    <w:name w:val="heading 1"/>
    <w:basedOn w:val="Normal"/>
    <w:next w:val="Normal"/>
    <w:link w:val="Heading1Char"/>
    <w:qFormat/>
    <w:rsid w:val="002606AF"/>
    <w:pPr>
      <w:spacing w:after="0" w:line="240" w:lineRule="auto"/>
      <w:outlineLvl w:val="0"/>
    </w:pPr>
    <w:rPr>
      <w:rFonts w:eastAsia="Times New Roman" w:cs="Arial"/>
      <w:b/>
      <w:sz w:val="28"/>
      <w:szCs w:val="28"/>
    </w:rPr>
  </w:style>
  <w:style w:type="paragraph" w:styleId="Heading2">
    <w:name w:val="heading 2"/>
    <w:basedOn w:val="Normal"/>
    <w:next w:val="Normal"/>
    <w:link w:val="Heading2Char"/>
    <w:qFormat/>
    <w:rsid w:val="00671CF2"/>
    <w:pPr>
      <w:keepNext/>
      <w:keepLines/>
      <w:spacing w:before="200" w:after="0"/>
      <w:outlineLvl w:val="1"/>
    </w:pPr>
    <w:rPr>
      <w:rFonts w:ascii="Cambria" w:eastAsia="Times New Roman" w:hAnsi="Cambria"/>
      <w:b/>
      <w:bCs/>
      <w:color w:val="4F81BD"/>
      <w:szCs w:val="26"/>
    </w:rPr>
  </w:style>
  <w:style w:type="paragraph" w:styleId="Heading3">
    <w:name w:val="heading 3"/>
    <w:basedOn w:val="Normal"/>
    <w:next w:val="Normal"/>
    <w:link w:val="Heading3Char"/>
    <w:qFormat/>
    <w:rsid w:val="00CC6025"/>
    <w:pPr>
      <w:keepNext/>
      <w:keepLines/>
      <w:spacing w:before="200" w:after="0"/>
      <w:ind w:left="72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0C46A8"/>
    <w:pPr>
      <w:keepNext/>
      <w:spacing w:before="24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21059"/>
    <w:rPr>
      <w:rFonts w:eastAsia="Times New Roman"/>
      <w:sz w:val="22"/>
      <w:szCs w:val="22"/>
    </w:rPr>
  </w:style>
  <w:style w:type="character" w:customStyle="1" w:styleId="NoSpacingChar">
    <w:name w:val="No Spacing Char"/>
    <w:basedOn w:val="DefaultParagraphFont"/>
    <w:link w:val="NoSpacing"/>
    <w:uiPriority w:val="1"/>
    <w:rsid w:val="00521059"/>
    <w:rPr>
      <w:rFonts w:eastAsia="Times New Roman"/>
      <w:sz w:val="22"/>
      <w:szCs w:val="22"/>
      <w:lang w:val="en-US" w:eastAsia="en-US" w:bidi="ar-SA"/>
    </w:rPr>
  </w:style>
  <w:style w:type="paragraph" w:styleId="BalloonText">
    <w:name w:val="Balloon Text"/>
    <w:basedOn w:val="Normal"/>
    <w:link w:val="BalloonTextChar"/>
    <w:semiHidden/>
    <w:unhideWhenUsed/>
    <w:rsid w:val="00521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059"/>
    <w:rPr>
      <w:rFonts w:ascii="Tahoma" w:hAnsi="Tahoma" w:cs="Tahoma"/>
      <w:sz w:val="16"/>
      <w:szCs w:val="16"/>
    </w:rPr>
  </w:style>
  <w:style w:type="paragraph" w:styleId="Header">
    <w:name w:val="header"/>
    <w:basedOn w:val="Normal"/>
    <w:link w:val="HeaderChar"/>
    <w:unhideWhenUsed/>
    <w:rsid w:val="005210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059"/>
  </w:style>
  <w:style w:type="paragraph" w:styleId="Footer">
    <w:name w:val="footer"/>
    <w:basedOn w:val="Normal"/>
    <w:link w:val="FooterChar"/>
    <w:uiPriority w:val="99"/>
    <w:unhideWhenUsed/>
    <w:rsid w:val="005210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059"/>
  </w:style>
  <w:style w:type="character" w:customStyle="1" w:styleId="Heading1Char">
    <w:name w:val="Heading 1 Char"/>
    <w:basedOn w:val="DefaultParagraphFont"/>
    <w:link w:val="Heading1"/>
    <w:rsid w:val="002606AF"/>
    <w:rPr>
      <w:rFonts w:ascii="Calibri" w:eastAsia="Times New Roman" w:hAnsi="Calibri" w:cs="Arial"/>
      <w:b/>
      <w:sz w:val="28"/>
      <w:szCs w:val="28"/>
    </w:rPr>
  </w:style>
  <w:style w:type="character" w:styleId="PageNumber">
    <w:name w:val="page number"/>
    <w:basedOn w:val="DefaultParagraphFont"/>
    <w:rsid w:val="00F8676D"/>
  </w:style>
  <w:style w:type="paragraph" w:styleId="Subtitle">
    <w:name w:val="Subtitle"/>
    <w:basedOn w:val="Normal"/>
    <w:next w:val="Normal"/>
    <w:link w:val="SubtitleChar"/>
    <w:qFormat/>
    <w:rsid w:val="00F8676D"/>
    <w:pPr>
      <w:spacing w:after="0" w:line="240" w:lineRule="auto"/>
      <w:ind w:left="720" w:right="-540"/>
    </w:pPr>
    <w:rPr>
      <w:rFonts w:eastAsia="Times New Roman" w:cs="Arial"/>
      <w:sz w:val="24"/>
      <w:szCs w:val="24"/>
      <w:u w:val="single"/>
    </w:rPr>
  </w:style>
  <w:style w:type="character" w:customStyle="1" w:styleId="SubtitleChar">
    <w:name w:val="Subtitle Char"/>
    <w:basedOn w:val="DefaultParagraphFont"/>
    <w:link w:val="Subtitle"/>
    <w:rsid w:val="00F8676D"/>
    <w:rPr>
      <w:rFonts w:ascii="Calibri" w:eastAsia="Times New Roman" w:hAnsi="Calibri" w:cs="Arial"/>
      <w:sz w:val="24"/>
      <w:szCs w:val="24"/>
      <w:u w:val="single"/>
    </w:rPr>
  </w:style>
  <w:style w:type="paragraph" w:styleId="ListParagraph">
    <w:name w:val="List Paragraph"/>
    <w:basedOn w:val="Normal"/>
    <w:uiPriority w:val="34"/>
    <w:qFormat/>
    <w:rsid w:val="002606AF"/>
    <w:pPr>
      <w:ind w:left="720"/>
      <w:contextualSpacing/>
    </w:pPr>
  </w:style>
  <w:style w:type="character" w:customStyle="1" w:styleId="Heading2Char">
    <w:name w:val="Heading 2 Char"/>
    <w:basedOn w:val="DefaultParagraphFont"/>
    <w:link w:val="Heading2"/>
    <w:rsid w:val="00671CF2"/>
    <w:rPr>
      <w:rFonts w:ascii="Cambria" w:eastAsia="Times New Roman" w:hAnsi="Cambria"/>
      <w:b/>
      <w:bCs/>
      <w:color w:val="4F81BD"/>
      <w:sz w:val="22"/>
      <w:szCs w:val="26"/>
    </w:rPr>
  </w:style>
  <w:style w:type="character" w:customStyle="1" w:styleId="Heading3Char">
    <w:name w:val="Heading 3 Char"/>
    <w:basedOn w:val="DefaultParagraphFont"/>
    <w:link w:val="Heading3"/>
    <w:rsid w:val="00CC6025"/>
    <w:rPr>
      <w:rFonts w:ascii="Cambria" w:eastAsia="Times New Roman" w:hAnsi="Cambria" w:cs="Times New Roman"/>
      <w:b/>
      <w:bCs/>
      <w:color w:val="4F81BD"/>
    </w:rPr>
  </w:style>
  <w:style w:type="table" w:styleId="TableWeb2">
    <w:name w:val="Table Web 2"/>
    <w:basedOn w:val="TableNormal"/>
    <w:rsid w:val="00C131EF"/>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DefaultParagraphFont"/>
    <w:uiPriority w:val="99"/>
    <w:rsid w:val="00C131EF"/>
    <w:rPr>
      <w:color w:val="000000"/>
      <w:u w:val="single"/>
    </w:rPr>
  </w:style>
  <w:style w:type="table" w:styleId="TableContemporary">
    <w:name w:val="Table Contemporary"/>
    <w:basedOn w:val="TableNormal"/>
    <w:rsid w:val="00C131EF"/>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CommentReference">
    <w:name w:val="annotation reference"/>
    <w:basedOn w:val="DefaultParagraphFont"/>
    <w:semiHidden/>
    <w:rsid w:val="00C131EF"/>
    <w:rPr>
      <w:sz w:val="16"/>
      <w:szCs w:val="16"/>
    </w:rPr>
  </w:style>
  <w:style w:type="paragraph" w:styleId="CommentText">
    <w:name w:val="annotation text"/>
    <w:basedOn w:val="Normal"/>
    <w:link w:val="CommentTextChar"/>
    <w:semiHidden/>
    <w:rsid w:val="00C131EF"/>
    <w:pPr>
      <w:spacing w:after="0" w:line="240" w:lineRule="auto"/>
      <w:ind w:left="720"/>
    </w:pPr>
    <w:rPr>
      <w:rFonts w:eastAsia="Times New Roman" w:cs="Arial"/>
      <w:sz w:val="20"/>
      <w:szCs w:val="20"/>
    </w:rPr>
  </w:style>
  <w:style w:type="character" w:customStyle="1" w:styleId="CommentTextChar">
    <w:name w:val="Comment Text Char"/>
    <w:basedOn w:val="DefaultParagraphFont"/>
    <w:link w:val="CommentText"/>
    <w:semiHidden/>
    <w:rsid w:val="00C131EF"/>
    <w:rPr>
      <w:rFonts w:ascii="Calibri" w:eastAsia="Times New Roman" w:hAnsi="Calibri" w:cs="Arial"/>
      <w:sz w:val="20"/>
      <w:szCs w:val="20"/>
    </w:rPr>
  </w:style>
  <w:style w:type="paragraph" w:styleId="CommentSubject">
    <w:name w:val="annotation subject"/>
    <w:basedOn w:val="CommentText"/>
    <w:next w:val="CommentText"/>
    <w:link w:val="CommentSubjectChar"/>
    <w:semiHidden/>
    <w:rsid w:val="00C131EF"/>
    <w:rPr>
      <w:b/>
      <w:bCs/>
    </w:rPr>
  </w:style>
  <w:style w:type="character" w:customStyle="1" w:styleId="CommentSubjectChar">
    <w:name w:val="Comment Subject Char"/>
    <w:basedOn w:val="CommentTextChar"/>
    <w:link w:val="CommentSubject"/>
    <w:semiHidden/>
    <w:rsid w:val="00C131EF"/>
    <w:rPr>
      <w:b/>
      <w:bCs/>
    </w:rPr>
  </w:style>
  <w:style w:type="paragraph" w:styleId="NormalWeb">
    <w:name w:val="Normal (Web)"/>
    <w:basedOn w:val="Normal"/>
    <w:uiPriority w:val="99"/>
    <w:unhideWhenUsed/>
    <w:rsid w:val="00C131EF"/>
    <w:pPr>
      <w:spacing w:before="100" w:beforeAutospacing="1" w:after="100" w:afterAutospacing="1" w:line="240" w:lineRule="auto"/>
      <w:ind w:left="720"/>
    </w:pPr>
    <w:rPr>
      <w:rFonts w:eastAsia="Times New Roman" w:cs="Arial"/>
      <w:sz w:val="24"/>
      <w:szCs w:val="24"/>
    </w:rPr>
  </w:style>
  <w:style w:type="character" w:styleId="Emphasis">
    <w:name w:val="Emphasis"/>
    <w:uiPriority w:val="20"/>
    <w:qFormat/>
    <w:rsid w:val="00974D76"/>
    <w:rPr>
      <w:b/>
      <w:i/>
    </w:rPr>
  </w:style>
  <w:style w:type="paragraph" w:styleId="TOCHeading">
    <w:name w:val="TOC Heading"/>
    <w:basedOn w:val="Heading1"/>
    <w:next w:val="Normal"/>
    <w:uiPriority w:val="39"/>
    <w:qFormat/>
    <w:rsid w:val="00C131EF"/>
    <w:pPr>
      <w:keepNext/>
      <w:keepLines/>
      <w:spacing w:before="480" w:line="276" w:lineRule="auto"/>
      <w:ind w:left="720"/>
      <w:outlineLvl w:val="9"/>
    </w:pPr>
    <w:rPr>
      <w:rFonts w:ascii="Cambria" w:hAnsi="Cambria" w:cs="Times New Roman"/>
      <w:bCs/>
      <w:color w:val="365F91"/>
    </w:rPr>
  </w:style>
  <w:style w:type="paragraph" w:styleId="TOC1">
    <w:name w:val="toc 1"/>
    <w:basedOn w:val="Normal"/>
    <w:next w:val="Normal"/>
    <w:autoRedefine/>
    <w:uiPriority w:val="39"/>
    <w:rsid w:val="00C131EF"/>
    <w:pPr>
      <w:tabs>
        <w:tab w:val="right" w:leader="dot" w:pos="9350"/>
      </w:tabs>
      <w:spacing w:after="0" w:line="240" w:lineRule="auto"/>
      <w:ind w:left="720" w:hanging="720"/>
    </w:pPr>
    <w:rPr>
      <w:rFonts w:eastAsia="Times New Roman" w:cs="Arial"/>
      <w:sz w:val="24"/>
      <w:szCs w:val="24"/>
    </w:rPr>
  </w:style>
  <w:style w:type="paragraph" w:styleId="TOC2">
    <w:name w:val="toc 2"/>
    <w:basedOn w:val="Normal"/>
    <w:next w:val="Normal"/>
    <w:autoRedefine/>
    <w:uiPriority w:val="39"/>
    <w:rsid w:val="00157A76"/>
    <w:pPr>
      <w:tabs>
        <w:tab w:val="right" w:leader="dot" w:pos="9360"/>
      </w:tabs>
      <w:spacing w:after="0" w:line="240" w:lineRule="auto"/>
      <w:ind w:left="240" w:right="-720"/>
    </w:pPr>
    <w:rPr>
      <w:rFonts w:eastAsia="Times New Roman" w:cs="Arial"/>
      <w:sz w:val="24"/>
      <w:szCs w:val="24"/>
    </w:rPr>
  </w:style>
  <w:style w:type="paragraph" w:styleId="TOC3">
    <w:name w:val="toc 3"/>
    <w:basedOn w:val="Normal"/>
    <w:next w:val="Normal"/>
    <w:autoRedefine/>
    <w:uiPriority w:val="39"/>
    <w:rsid w:val="00157A76"/>
    <w:pPr>
      <w:tabs>
        <w:tab w:val="right" w:leader="dot" w:pos="9360"/>
      </w:tabs>
      <w:spacing w:after="0" w:line="240" w:lineRule="auto"/>
      <w:ind w:left="480" w:right="-720"/>
    </w:pPr>
    <w:rPr>
      <w:rFonts w:eastAsia="Times New Roman" w:cs="Arial"/>
      <w:sz w:val="24"/>
      <w:szCs w:val="24"/>
    </w:rPr>
  </w:style>
  <w:style w:type="character" w:styleId="BookTitle">
    <w:name w:val="Book Title"/>
    <w:basedOn w:val="DefaultParagraphFont"/>
    <w:uiPriority w:val="33"/>
    <w:qFormat/>
    <w:rsid w:val="003A0E34"/>
    <w:rPr>
      <w:b/>
      <w:bCs/>
      <w:smallCaps/>
      <w:spacing w:val="5"/>
    </w:rPr>
  </w:style>
  <w:style w:type="character" w:customStyle="1" w:styleId="Heading4Char">
    <w:name w:val="Heading 4 Char"/>
    <w:basedOn w:val="DefaultParagraphFont"/>
    <w:link w:val="Heading4"/>
    <w:uiPriority w:val="9"/>
    <w:rsid w:val="000C46A8"/>
    <w:rPr>
      <w:rFonts w:ascii="Calibri" w:eastAsia="Times New Roman" w:hAnsi="Calibri" w:cs="Times New Roman"/>
      <w:b/>
      <w:bCs/>
      <w:sz w:val="28"/>
      <w:szCs w:val="28"/>
    </w:rPr>
  </w:style>
  <w:style w:type="paragraph" w:styleId="BodyText">
    <w:name w:val="Body Text"/>
    <w:basedOn w:val="Normal"/>
    <w:link w:val="BodyTextChar"/>
    <w:rsid w:val="000C46A8"/>
    <w:pPr>
      <w:spacing w:after="0" w:line="240" w:lineRule="auto"/>
    </w:pPr>
    <w:rPr>
      <w:rFonts w:ascii="Times New Roman" w:eastAsia="Times New Roman" w:hAnsi="Times New Roman"/>
      <w:b/>
      <w:bCs/>
      <w:sz w:val="20"/>
      <w:szCs w:val="20"/>
    </w:rPr>
  </w:style>
  <w:style w:type="character" w:customStyle="1" w:styleId="BodyTextChar">
    <w:name w:val="Body Text Char"/>
    <w:basedOn w:val="DefaultParagraphFont"/>
    <w:link w:val="BodyText"/>
    <w:rsid w:val="000C46A8"/>
    <w:rPr>
      <w:rFonts w:ascii="Times New Roman" w:eastAsia="Times New Roman" w:hAnsi="Times New Roman"/>
      <w:b/>
      <w:bCs/>
    </w:rPr>
  </w:style>
  <w:style w:type="paragraph" w:customStyle="1" w:styleId="Default">
    <w:name w:val="Default"/>
    <w:rsid w:val="00291465"/>
    <w:pPr>
      <w:autoSpaceDE w:val="0"/>
      <w:autoSpaceDN w:val="0"/>
      <w:adjustRightInd w:val="0"/>
    </w:pPr>
    <w:rPr>
      <w:rFonts w:ascii="Univers 57 Condensed" w:hAnsi="Univers 57 Condensed" w:cs="Univers 57 Condensed"/>
      <w:color w:val="000000"/>
      <w:sz w:val="24"/>
      <w:szCs w:val="24"/>
    </w:rPr>
  </w:style>
  <w:style w:type="paragraph" w:customStyle="1" w:styleId="Pa4">
    <w:name w:val="Pa4"/>
    <w:basedOn w:val="Default"/>
    <w:next w:val="Default"/>
    <w:uiPriority w:val="99"/>
    <w:rsid w:val="00291465"/>
    <w:pPr>
      <w:spacing w:line="201" w:lineRule="atLeast"/>
    </w:pPr>
    <w:rPr>
      <w:rFonts w:cs="Times New Roman"/>
      <w:color w:val="auto"/>
    </w:rPr>
  </w:style>
  <w:style w:type="paragraph" w:styleId="Revision">
    <w:name w:val="Revision"/>
    <w:hidden/>
    <w:uiPriority w:val="99"/>
    <w:semiHidden/>
    <w:rsid w:val="001060E7"/>
    <w:rPr>
      <w:sz w:val="22"/>
      <w:szCs w:val="22"/>
    </w:rPr>
  </w:style>
  <w:style w:type="paragraph" w:customStyle="1" w:styleId="Pa1">
    <w:name w:val="Pa1"/>
    <w:basedOn w:val="Default"/>
    <w:next w:val="Default"/>
    <w:uiPriority w:val="99"/>
    <w:rsid w:val="00774FDC"/>
    <w:pPr>
      <w:spacing w:line="241" w:lineRule="atLeast"/>
    </w:pPr>
    <w:rPr>
      <w:rFonts w:cs="Times New Roman"/>
      <w:color w:val="auto"/>
    </w:rPr>
  </w:style>
  <w:style w:type="character" w:customStyle="1" w:styleId="A5">
    <w:name w:val="A5"/>
    <w:uiPriority w:val="99"/>
    <w:rsid w:val="00774FDC"/>
    <w:rPr>
      <w:rFonts w:cs="Univers 57 Condensed"/>
      <w:color w:val="000000"/>
      <w:sz w:val="20"/>
      <w:szCs w:val="20"/>
    </w:rPr>
  </w:style>
</w:styles>
</file>

<file path=word/webSettings.xml><?xml version="1.0" encoding="utf-8"?>
<w:webSettings xmlns:r="http://schemas.openxmlformats.org/officeDocument/2006/relationships" xmlns:w="http://schemas.openxmlformats.org/wordprocessingml/2006/main">
  <w:divs>
    <w:div w:id="206258521">
      <w:bodyDiv w:val="1"/>
      <w:marLeft w:val="0"/>
      <w:marRight w:val="0"/>
      <w:marTop w:val="0"/>
      <w:marBottom w:val="0"/>
      <w:divBdr>
        <w:top w:val="none" w:sz="0" w:space="0" w:color="auto"/>
        <w:left w:val="none" w:sz="0" w:space="0" w:color="auto"/>
        <w:bottom w:val="none" w:sz="0" w:space="0" w:color="auto"/>
        <w:right w:val="none" w:sz="0" w:space="0" w:color="auto"/>
      </w:divBdr>
    </w:div>
    <w:div w:id="443572573">
      <w:bodyDiv w:val="1"/>
      <w:marLeft w:val="0"/>
      <w:marRight w:val="0"/>
      <w:marTop w:val="0"/>
      <w:marBottom w:val="0"/>
      <w:divBdr>
        <w:top w:val="none" w:sz="0" w:space="0" w:color="auto"/>
        <w:left w:val="none" w:sz="0" w:space="0" w:color="auto"/>
        <w:bottom w:val="none" w:sz="0" w:space="0" w:color="auto"/>
        <w:right w:val="none" w:sz="0" w:space="0" w:color="auto"/>
      </w:divBdr>
    </w:div>
    <w:div w:id="488399230">
      <w:bodyDiv w:val="1"/>
      <w:marLeft w:val="0"/>
      <w:marRight w:val="0"/>
      <w:marTop w:val="0"/>
      <w:marBottom w:val="0"/>
      <w:divBdr>
        <w:top w:val="none" w:sz="0" w:space="0" w:color="auto"/>
        <w:left w:val="none" w:sz="0" w:space="0" w:color="auto"/>
        <w:bottom w:val="none" w:sz="0" w:space="0" w:color="auto"/>
        <w:right w:val="none" w:sz="0" w:space="0" w:color="auto"/>
      </w:divBdr>
    </w:div>
    <w:div w:id="757484534">
      <w:bodyDiv w:val="1"/>
      <w:marLeft w:val="0"/>
      <w:marRight w:val="0"/>
      <w:marTop w:val="0"/>
      <w:marBottom w:val="0"/>
      <w:divBdr>
        <w:top w:val="none" w:sz="0" w:space="0" w:color="auto"/>
        <w:left w:val="none" w:sz="0" w:space="0" w:color="auto"/>
        <w:bottom w:val="none" w:sz="0" w:space="0" w:color="auto"/>
        <w:right w:val="none" w:sz="0" w:space="0" w:color="auto"/>
      </w:divBdr>
    </w:div>
    <w:div w:id="1026636003">
      <w:bodyDiv w:val="1"/>
      <w:marLeft w:val="0"/>
      <w:marRight w:val="0"/>
      <w:marTop w:val="0"/>
      <w:marBottom w:val="0"/>
      <w:divBdr>
        <w:top w:val="none" w:sz="0" w:space="0" w:color="auto"/>
        <w:left w:val="none" w:sz="0" w:space="0" w:color="auto"/>
        <w:bottom w:val="none" w:sz="0" w:space="0" w:color="auto"/>
        <w:right w:val="none" w:sz="0" w:space="0" w:color="auto"/>
      </w:divBdr>
    </w:div>
    <w:div w:id="1041708473">
      <w:bodyDiv w:val="1"/>
      <w:marLeft w:val="0"/>
      <w:marRight w:val="0"/>
      <w:marTop w:val="0"/>
      <w:marBottom w:val="0"/>
      <w:divBdr>
        <w:top w:val="none" w:sz="0" w:space="0" w:color="auto"/>
        <w:left w:val="none" w:sz="0" w:space="0" w:color="auto"/>
        <w:bottom w:val="none" w:sz="0" w:space="0" w:color="auto"/>
        <w:right w:val="none" w:sz="0" w:space="0" w:color="auto"/>
      </w:divBdr>
      <w:divsChild>
        <w:div w:id="261375686">
          <w:marLeft w:val="0"/>
          <w:marRight w:val="0"/>
          <w:marTop w:val="0"/>
          <w:marBottom w:val="0"/>
          <w:divBdr>
            <w:top w:val="none" w:sz="0" w:space="0" w:color="auto"/>
            <w:left w:val="none" w:sz="0" w:space="0" w:color="auto"/>
            <w:bottom w:val="none" w:sz="0" w:space="0" w:color="auto"/>
            <w:right w:val="none" w:sz="0" w:space="0" w:color="auto"/>
          </w:divBdr>
        </w:div>
        <w:div w:id="779301580">
          <w:marLeft w:val="0"/>
          <w:marRight w:val="0"/>
          <w:marTop w:val="0"/>
          <w:marBottom w:val="0"/>
          <w:divBdr>
            <w:top w:val="none" w:sz="0" w:space="0" w:color="auto"/>
            <w:left w:val="none" w:sz="0" w:space="0" w:color="auto"/>
            <w:bottom w:val="none" w:sz="0" w:space="0" w:color="auto"/>
            <w:right w:val="none" w:sz="0" w:space="0" w:color="auto"/>
          </w:divBdr>
        </w:div>
        <w:div w:id="1070150247">
          <w:marLeft w:val="0"/>
          <w:marRight w:val="0"/>
          <w:marTop w:val="0"/>
          <w:marBottom w:val="0"/>
          <w:divBdr>
            <w:top w:val="none" w:sz="0" w:space="0" w:color="auto"/>
            <w:left w:val="none" w:sz="0" w:space="0" w:color="auto"/>
            <w:bottom w:val="none" w:sz="0" w:space="0" w:color="auto"/>
            <w:right w:val="none" w:sz="0" w:space="0" w:color="auto"/>
          </w:divBdr>
        </w:div>
        <w:div w:id="1137408929">
          <w:marLeft w:val="0"/>
          <w:marRight w:val="0"/>
          <w:marTop w:val="0"/>
          <w:marBottom w:val="0"/>
          <w:divBdr>
            <w:top w:val="none" w:sz="0" w:space="0" w:color="auto"/>
            <w:left w:val="none" w:sz="0" w:space="0" w:color="auto"/>
            <w:bottom w:val="none" w:sz="0" w:space="0" w:color="auto"/>
            <w:right w:val="none" w:sz="0" w:space="0" w:color="auto"/>
          </w:divBdr>
        </w:div>
        <w:div w:id="1393892429">
          <w:marLeft w:val="0"/>
          <w:marRight w:val="0"/>
          <w:marTop w:val="0"/>
          <w:marBottom w:val="0"/>
          <w:divBdr>
            <w:top w:val="none" w:sz="0" w:space="0" w:color="auto"/>
            <w:left w:val="none" w:sz="0" w:space="0" w:color="auto"/>
            <w:bottom w:val="none" w:sz="0" w:space="0" w:color="auto"/>
            <w:right w:val="none" w:sz="0" w:space="0" w:color="auto"/>
          </w:divBdr>
        </w:div>
        <w:div w:id="1397557876">
          <w:marLeft w:val="0"/>
          <w:marRight w:val="0"/>
          <w:marTop w:val="0"/>
          <w:marBottom w:val="0"/>
          <w:divBdr>
            <w:top w:val="none" w:sz="0" w:space="0" w:color="auto"/>
            <w:left w:val="none" w:sz="0" w:space="0" w:color="auto"/>
            <w:bottom w:val="none" w:sz="0" w:space="0" w:color="auto"/>
            <w:right w:val="none" w:sz="0" w:space="0" w:color="auto"/>
          </w:divBdr>
        </w:div>
        <w:div w:id="2047481709">
          <w:marLeft w:val="0"/>
          <w:marRight w:val="0"/>
          <w:marTop w:val="0"/>
          <w:marBottom w:val="0"/>
          <w:divBdr>
            <w:top w:val="none" w:sz="0" w:space="0" w:color="auto"/>
            <w:left w:val="none" w:sz="0" w:space="0" w:color="auto"/>
            <w:bottom w:val="none" w:sz="0" w:space="0" w:color="auto"/>
            <w:right w:val="none" w:sz="0" w:space="0" w:color="auto"/>
          </w:divBdr>
        </w:div>
        <w:div w:id="2139033673">
          <w:marLeft w:val="0"/>
          <w:marRight w:val="0"/>
          <w:marTop w:val="0"/>
          <w:marBottom w:val="0"/>
          <w:divBdr>
            <w:top w:val="none" w:sz="0" w:space="0" w:color="auto"/>
            <w:left w:val="none" w:sz="0" w:space="0" w:color="auto"/>
            <w:bottom w:val="none" w:sz="0" w:space="0" w:color="auto"/>
            <w:right w:val="none" w:sz="0" w:space="0" w:color="auto"/>
          </w:divBdr>
        </w:div>
      </w:divsChild>
    </w:div>
    <w:div w:id="1107191070">
      <w:bodyDiv w:val="1"/>
      <w:marLeft w:val="0"/>
      <w:marRight w:val="0"/>
      <w:marTop w:val="0"/>
      <w:marBottom w:val="0"/>
      <w:divBdr>
        <w:top w:val="none" w:sz="0" w:space="0" w:color="auto"/>
        <w:left w:val="none" w:sz="0" w:space="0" w:color="auto"/>
        <w:bottom w:val="none" w:sz="0" w:space="0" w:color="auto"/>
        <w:right w:val="none" w:sz="0" w:space="0" w:color="auto"/>
      </w:divBdr>
      <w:divsChild>
        <w:div w:id="131556677">
          <w:marLeft w:val="0"/>
          <w:marRight w:val="0"/>
          <w:marTop w:val="0"/>
          <w:marBottom w:val="0"/>
          <w:divBdr>
            <w:top w:val="none" w:sz="0" w:space="0" w:color="auto"/>
            <w:left w:val="none" w:sz="0" w:space="0" w:color="auto"/>
            <w:bottom w:val="none" w:sz="0" w:space="0" w:color="auto"/>
            <w:right w:val="none" w:sz="0" w:space="0" w:color="auto"/>
          </w:divBdr>
        </w:div>
        <w:div w:id="326710506">
          <w:marLeft w:val="0"/>
          <w:marRight w:val="0"/>
          <w:marTop w:val="0"/>
          <w:marBottom w:val="0"/>
          <w:divBdr>
            <w:top w:val="none" w:sz="0" w:space="0" w:color="auto"/>
            <w:left w:val="none" w:sz="0" w:space="0" w:color="auto"/>
            <w:bottom w:val="none" w:sz="0" w:space="0" w:color="auto"/>
            <w:right w:val="none" w:sz="0" w:space="0" w:color="auto"/>
          </w:divBdr>
        </w:div>
        <w:div w:id="327178363">
          <w:marLeft w:val="0"/>
          <w:marRight w:val="0"/>
          <w:marTop w:val="0"/>
          <w:marBottom w:val="0"/>
          <w:divBdr>
            <w:top w:val="none" w:sz="0" w:space="0" w:color="auto"/>
            <w:left w:val="none" w:sz="0" w:space="0" w:color="auto"/>
            <w:bottom w:val="none" w:sz="0" w:space="0" w:color="auto"/>
            <w:right w:val="none" w:sz="0" w:space="0" w:color="auto"/>
          </w:divBdr>
        </w:div>
        <w:div w:id="439496383">
          <w:marLeft w:val="0"/>
          <w:marRight w:val="0"/>
          <w:marTop w:val="0"/>
          <w:marBottom w:val="0"/>
          <w:divBdr>
            <w:top w:val="none" w:sz="0" w:space="0" w:color="auto"/>
            <w:left w:val="none" w:sz="0" w:space="0" w:color="auto"/>
            <w:bottom w:val="none" w:sz="0" w:space="0" w:color="auto"/>
            <w:right w:val="none" w:sz="0" w:space="0" w:color="auto"/>
          </w:divBdr>
        </w:div>
        <w:div w:id="467475983">
          <w:marLeft w:val="0"/>
          <w:marRight w:val="0"/>
          <w:marTop w:val="0"/>
          <w:marBottom w:val="0"/>
          <w:divBdr>
            <w:top w:val="none" w:sz="0" w:space="0" w:color="auto"/>
            <w:left w:val="none" w:sz="0" w:space="0" w:color="auto"/>
            <w:bottom w:val="none" w:sz="0" w:space="0" w:color="auto"/>
            <w:right w:val="none" w:sz="0" w:space="0" w:color="auto"/>
          </w:divBdr>
        </w:div>
        <w:div w:id="770785317">
          <w:marLeft w:val="0"/>
          <w:marRight w:val="0"/>
          <w:marTop w:val="0"/>
          <w:marBottom w:val="0"/>
          <w:divBdr>
            <w:top w:val="none" w:sz="0" w:space="0" w:color="auto"/>
            <w:left w:val="none" w:sz="0" w:space="0" w:color="auto"/>
            <w:bottom w:val="none" w:sz="0" w:space="0" w:color="auto"/>
            <w:right w:val="none" w:sz="0" w:space="0" w:color="auto"/>
          </w:divBdr>
        </w:div>
        <w:div w:id="954991360">
          <w:marLeft w:val="0"/>
          <w:marRight w:val="0"/>
          <w:marTop w:val="0"/>
          <w:marBottom w:val="0"/>
          <w:divBdr>
            <w:top w:val="none" w:sz="0" w:space="0" w:color="auto"/>
            <w:left w:val="none" w:sz="0" w:space="0" w:color="auto"/>
            <w:bottom w:val="none" w:sz="0" w:space="0" w:color="auto"/>
            <w:right w:val="none" w:sz="0" w:space="0" w:color="auto"/>
          </w:divBdr>
        </w:div>
        <w:div w:id="1513645687">
          <w:marLeft w:val="0"/>
          <w:marRight w:val="0"/>
          <w:marTop w:val="0"/>
          <w:marBottom w:val="0"/>
          <w:divBdr>
            <w:top w:val="none" w:sz="0" w:space="0" w:color="auto"/>
            <w:left w:val="none" w:sz="0" w:space="0" w:color="auto"/>
            <w:bottom w:val="none" w:sz="0" w:space="0" w:color="auto"/>
            <w:right w:val="none" w:sz="0" w:space="0" w:color="auto"/>
          </w:divBdr>
        </w:div>
        <w:div w:id="1742557711">
          <w:marLeft w:val="0"/>
          <w:marRight w:val="0"/>
          <w:marTop w:val="0"/>
          <w:marBottom w:val="0"/>
          <w:divBdr>
            <w:top w:val="none" w:sz="0" w:space="0" w:color="auto"/>
            <w:left w:val="none" w:sz="0" w:space="0" w:color="auto"/>
            <w:bottom w:val="none" w:sz="0" w:space="0" w:color="auto"/>
            <w:right w:val="none" w:sz="0" w:space="0" w:color="auto"/>
          </w:divBdr>
        </w:div>
        <w:div w:id="1847671350">
          <w:marLeft w:val="0"/>
          <w:marRight w:val="0"/>
          <w:marTop w:val="0"/>
          <w:marBottom w:val="0"/>
          <w:divBdr>
            <w:top w:val="none" w:sz="0" w:space="0" w:color="auto"/>
            <w:left w:val="none" w:sz="0" w:space="0" w:color="auto"/>
            <w:bottom w:val="none" w:sz="0" w:space="0" w:color="auto"/>
            <w:right w:val="none" w:sz="0" w:space="0" w:color="auto"/>
          </w:divBdr>
        </w:div>
        <w:div w:id="2083797699">
          <w:marLeft w:val="0"/>
          <w:marRight w:val="0"/>
          <w:marTop w:val="0"/>
          <w:marBottom w:val="0"/>
          <w:divBdr>
            <w:top w:val="none" w:sz="0" w:space="0" w:color="auto"/>
            <w:left w:val="none" w:sz="0" w:space="0" w:color="auto"/>
            <w:bottom w:val="none" w:sz="0" w:space="0" w:color="auto"/>
            <w:right w:val="none" w:sz="0" w:space="0" w:color="auto"/>
          </w:divBdr>
        </w:div>
      </w:divsChild>
    </w:div>
    <w:div w:id="1325670601">
      <w:bodyDiv w:val="1"/>
      <w:marLeft w:val="0"/>
      <w:marRight w:val="0"/>
      <w:marTop w:val="0"/>
      <w:marBottom w:val="0"/>
      <w:divBdr>
        <w:top w:val="none" w:sz="0" w:space="0" w:color="auto"/>
        <w:left w:val="none" w:sz="0" w:space="0" w:color="auto"/>
        <w:bottom w:val="none" w:sz="0" w:space="0" w:color="auto"/>
        <w:right w:val="none" w:sz="0" w:space="0" w:color="auto"/>
      </w:divBdr>
    </w:div>
    <w:div w:id="1354188345">
      <w:bodyDiv w:val="1"/>
      <w:marLeft w:val="0"/>
      <w:marRight w:val="0"/>
      <w:marTop w:val="0"/>
      <w:marBottom w:val="0"/>
      <w:divBdr>
        <w:top w:val="none" w:sz="0" w:space="0" w:color="auto"/>
        <w:left w:val="none" w:sz="0" w:space="0" w:color="auto"/>
        <w:bottom w:val="none" w:sz="0" w:space="0" w:color="auto"/>
        <w:right w:val="none" w:sz="0" w:space="0" w:color="auto"/>
      </w:divBdr>
    </w:div>
    <w:div w:id="1554081521">
      <w:bodyDiv w:val="1"/>
      <w:marLeft w:val="0"/>
      <w:marRight w:val="0"/>
      <w:marTop w:val="0"/>
      <w:marBottom w:val="0"/>
      <w:divBdr>
        <w:top w:val="none" w:sz="0" w:space="0" w:color="auto"/>
        <w:left w:val="none" w:sz="0" w:space="0" w:color="auto"/>
        <w:bottom w:val="none" w:sz="0" w:space="0" w:color="auto"/>
        <w:right w:val="none" w:sz="0" w:space="0" w:color="auto"/>
      </w:divBdr>
    </w:div>
    <w:div w:id="1560748681">
      <w:bodyDiv w:val="1"/>
      <w:marLeft w:val="0"/>
      <w:marRight w:val="0"/>
      <w:marTop w:val="0"/>
      <w:marBottom w:val="0"/>
      <w:divBdr>
        <w:top w:val="none" w:sz="0" w:space="0" w:color="auto"/>
        <w:left w:val="none" w:sz="0" w:space="0" w:color="auto"/>
        <w:bottom w:val="none" w:sz="0" w:space="0" w:color="auto"/>
        <w:right w:val="none" w:sz="0" w:space="0" w:color="auto"/>
      </w:divBdr>
    </w:div>
    <w:div w:id="1917398729">
      <w:bodyDiv w:val="1"/>
      <w:marLeft w:val="0"/>
      <w:marRight w:val="0"/>
      <w:marTop w:val="0"/>
      <w:marBottom w:val="0"/>
      <w:divBdr>
        <w:top w:val="none" w:sz="0" w:space="0" w:color="auto"/>
        <w:left w:val="none" w:sz="0" w:space="0" w:color="auto"/>
        <w:bottom w:val="none" w:sz="0" w:space="0" w:color="auto"/>
        <w:right w:val="none" w:sz="0" w:space="0" w:color="auto"/>
      </w:divBdr>
      <w:divsChild>
        <w:div w:id="1939290132">
          <w:marLeft w:val="0"/>
          <w:marRight w:val="0"/>
          <w:marTop w:val="0"/>
          <w:marBottom w:val="0"/>
          <w:divBdr>
            <w:top w:val="none" w:sz="0" w:space="0" w:color="auto"/>
            <w:left w:val="none" w:sz="0" w:space="0" w:color="auto"/>
            <w:bottom w:val="none" w:sz="0" w:space="0" w:color="auto"/>
            <w:right w:val="none" w:sz="0" w:space="0" w:color="auto"/>
          </w:divBdr>
        </w:div>
      </w:divsChild>
    </w:div>
    <w:div w:id="1924485548">
      <w:bodyDiv w:val="1"/>
      <w:marLeft w:val="0"/>
      <w:marRight w:val="0"/>
      <w:marTop w:val="0"/>
      <w:marBottom w:val="0"/>
      <w:divBdr>
        <w:top w:val="none" w:sz="0" w:space="0" w:color="auto"/>
        <w:left w:val="none" w:sz="0" w:space="0" w:color="auto"/>
        <w:bottom w:val="none" w:sz="0" w:space="0" w:color="auto"/>
        <w:right w:val="none" w:sz="0" w:space="0" w:color="auto"/>
      </w:divBdr>
      <w:divsChild>
        <w:div w:id="272056047">
          <w:marLeft w:val="0"/>
          <w:marRight w:val="0"/>
          <w:marTop w:val="0"/>
          <w:marBottom w:val="0"/>
          <w:divBdr>
            <w:top w:val="none" w:sz="0" w:space="0" w:color="auto"/>
            <w:left w:val="none" w:sz="0" w:space="0" w:color="auto"/>
            <w:bottom w:val="none" w:sz="0" w:space="0" w:color="auto"/>
            <w:right w:val="none" w:sz="0" w:space="0" w:color="auto"/>
          </w:divBdr>
        </w:div>
        <w:div w:id="405882906">
          <w:marLeft w:val="0"/>
          <w:marRight w:val="0"/>
          <w:marTop w:val="0"/>
          <w:marBottom w:val="0"/>
          <w:divBdr>
            <w:top w:val="none" w:sz="0" w:space="0" w:color="auto"/>
            <w:left w:val="none" w:sz="0" w:space="0" w:color="auto"/>
            <w:bottom w:val="none" w:sz="0" w:space="0" w:color="auto"/>
            <w:right w:val="none" w:sz="0" w:space="0" w:color="auto"/>
          </w:divBdr>
        </w:div>
        <w:div w:id="406878048">
          <w:marLeft w:val="0"/>
          <w:marRight w:val="0"/>
          <w:marTop w:val="0"/>
          <w:marBottom w:val="0"/>
          <w:divBdr>
            <w:top w:val="none" w:sz="0" w:space="0" w:color="auto"/>
            <w:left w:val="none" w:sz="0" w:space="0" w:color="auto"/>
            <w:bottom w:val="none" w:sz="0" w:space="0" w:color="auto"/>
            <w:right w:val="none" w:sz="0" w:space="0" w:color="auto"/>
          </w:divBdr>
        </w:div>
        <w:div w:id="1010062035">
          <w:marLeft w:val="0"/>
          <w:marRight w:val="0"/>
          <w:marTop w:val="0"/>
          <w:marBottom w:val="0"/>
          <w:divBdr>
            <w:top w:val="none" w:sz="0" w:space="0" w:color="auto"/>
            <w:left w:val="none" w:sz="0" w:space="0" w:color="auto"/>
            <w:bottom w:val="none" w:sz="0" w:space="0" w:color="auto"/>
            <w:right w:val="none" w:sz="0" w:space="0" w:color="auto"/>
          </w:divBdr>
        </w:div>
        <w:div w:id="1157188653">
          <w:marLeft w:val="0"/>
          <w:marRight w:val="0"/>
          <w:marTop w:val="0"/>
          <w:marBottom w:val="0"/>
          <w:divBdr>
            <w:top w:val="none" w:sz="0" w:space="0" w:color="auto"/>
            <w:left w:val="none" w:sz="0" w:space="0" w:color="auto"/>
            <w:bottom w:val="none" w:sz="0" w:space="0" w:color="auto"/>
            <w:right w:val="none" w:sz="0" w:space="0" w:color="auto"/>
          </w:divBdr>
        </w:div>
        <w:div w:id="1777749261">
          <w:marLeft w:val="0"/>
          <w:marRight w:val="0"/>
          <w:marTop w:val="0"/>
          <w:marBottom w:val="0"/>
          <w:divBdr>
            <w:top w:val="none" w:sz="0" w:space="0" w:color="auto"/>
            <w:left w:val="none" w:sz="0" w:space="0" w:color="auto"/>
            <w:bottom w:val="none" w:sz="0" w:space="0" w:color="auto"/>
            <w:right w:val="none" w:sz="0" w:space="0" w:color="auto"/>
          </w:divBdr>
        </w:div>
        <w:div w:id="1806696747">
          <w:marLeft w:val="0"/>
          <w:marRight w:val="0"/>
          <w:marTop w:val="0"/>
          <w:marBottom w:val="0"/>
          <w:divBdr>
            <w:top w:val="none" w:sz="0" w:space="0" w:color="auto"/>
            <w:left w:val="none" w:sz="0" w:space="0" w:color="auto"/>
            <w:bottom w:val="none" w:sz="0" w:space="0" w:color="auto"/>
            <w:right w:val="none" w:sz="0" w:space="0" w:color="auto"/>
          </w:divBdr>
        </w:div>
        <w:div w:id="2136369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customXml" Target="../customXml/item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2009-2010 Program Review</sjeccdGroup>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E164A-436B-4D65-ACFD-557BDDD4493C}"/>
</file>

<file path=customXml/itemProps2.xml><?xml version="1.0" encoding="utf-8"?>
<ds:datastoreItem xmlns:ds="http://schemas.openxmlformats.org/officeDocument/2006/customXml" ds:itemID="{FF39FC09-C2FB-40B5-9085-0D720B328EA2}"/>
</file>

<file path=customXml/itemProps3.xml><?xml version="1.0" encoding="utf-8"?>
<ds:datastoreItem xmlns:ds="http://schemas.openxmlformats.org/officeDocument/2006/customXml" ds:itemID="{4F82FF1A-4865-484F-B640-556B7B14F0BF}"/>
</file>

<file path=customXml/itemProps4.xml><?xml version="1.0" encoding="utf-8"?>
<ds:datastoreItem xmlns:ds="http://schemas.openxmlformats.org/officeDocument/2006/customXml" ds:itemID="{3FEDEE74-278E-4903-AC7E-B42DC22B2EE8}"/>
</file>

<file path=docProps/app.xml><?xml version="1.0" encoding="utf-8"?>
<Properties xmlns="http://schemas.openxmlformats.org/officeDocument/2006/extended-properties" xmlns:vt="http://schemas.openxmlformats.org/officeDocument/2006/docPropsVTypes">
  <Template>Normal.dotm</Template>
  <TotalTime>2</TotalTime>
  <Pages>24</Pages>
  <Words>6203</Words>
  <Characters>35362</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Outreach and Recruitment Services Program Review</vt:lpstr>
    </vt:vector>
  </TitlesOfParts>
  <Company>Evergreen Valley College</Company>
  <LinksUpToDate>false</LinksUpToDate>
  <CharactersWithSpaces>41483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Outreach and Recruitment Services Program Review</dc:title>
  <dc:subject>Evergreen Valley College</dc:subject>
  <dc:creator>Spring 2007</dc:creator>
  <cp:keywords/>
  <cp:lastModifiedBy>Rita De La Cerda</cp:lastModifiedBy>
  <cp:revision>4</cp:revision>
  <cp:lastPrinted>2010-06-09T16:51:00Z</cp:lastPrinted>
  <dcterms:created xsi:type="dcterms:W3CDTF">2010-06-09T22:16:00Z</dcterms:created>
  <dcterms:modified xsi:type="dcterms:W3CDTF">2010-06-09T22:18:00Z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