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FFB0" w14:textId="7B531321" w:rsidR="00844A3E" w:rsidRDefault="00844A3E" w:rsidP="00844A3E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DE Certification and Eligibility Summary</w:t>
      </w:r>
    </w:p>
    <w:p w14:paraId="59C7C03E" w14:textId="5453B7F1" w:rsidR="00EA3101" w:rsidRPr="00761CD9" w:rsidRDefault="007D21C4" w:rsidP="00761CD9">
      <w:pPr>
        <w:pStyle w:val="Heading1"/>
        <w:rPr>
          <w:rFonts w:eastAsia="Times New Roman"/>
          <w:b/>
          <w:color w:val="C00000"/>
        </w:rPr>
      </w:pPr>
      <w:r w:rsidRPr="00844A3E">
        <w:rPr>
          <w:rFonts w:eastAsia="Times New Roman"/>
          <w:b/>
          <w:color w:val="C00000"/>
        </w:rPr>
        <w:t>Effective Date: Fall 202</w:t>
      </w:r>
      <w:r w:rsidR="007B6419">
        <w:rPr>
          <w:rFonts w:eastAsia="Times New Roman"/>
          <w:b/>
          <w:color w:val="C00000"/>
        </w:rPr>
        <w:t>4</w:t>
      </w:r>
    </w:p>
    <w:p w14:paraId="038D71D5" w14:textId="146F292C" w:rsidR="00E159D7" w:rsidRPr="00E159D7" w:rsidRDefault="007D21C4" w:rsidP="4D6169EB">
      <w:pPr>
        <w:spacing w:line="240" w:lineRule="auto"/>
        <w:textAlignment w:val="baseline"/>
        <w:rPr>
          <w:rStyle w:val="Heading2Char"/>
          <w:rFonts w:ascii="Calibri" w:eastAsia="Times New Roman" w:hAnsi="Calibri" w:cs="Calibri"/>
          <w:color w:val="000000"/>
          <w:sz w:val="22"/>
          <w:szCs w:val="22"/>
        </w:rPr>
      </w:pPr>
      <w:r w:rsidRPr="4D6169EB">
        <w:rPr>
          <w:rFonts w:ascii="Calibri" w:eastAsia="Times New Roman" w:hAnsi="Calibri" w:cs="Calibri"/>
          <w:color w:val="000000" w:themeColor="text1"/>
        </w:rPr>
        <w:t xml:space="preserve">To teach </w:t>
      </w:r>
      <w:r w:rsidR="00643AB3" w:rsidRPr="4D6169EB">
        <w:rPr>
          <w:rFonts w:ascii="Calibri" w:eastAsia="Times New Roman" w:hAnsi="Calibri" w:cs="Calibri"/>
          <w:color w:val="000000" w:themeColor="text1"/>
        </w:rPr>
        <w:t>Distance Education (</w:t>
      </w:r>
      <w:r w:rsidRPr="4D6169EB">
        <w:rPr>
          <w:rFonts w:ascii="Calibri" w:eastAsia="Times New Roman" w:hAnsi="Calibri" w:cs="Calibri"/>
          <w:color w:val="000000" w:themeColor="text1"/>
        </w:rPr>
        <w:t>DE</w:t>
      </w:r>
      <w:r w:rsidR="00643AB3" w:rsidRPr="4D6169EB">
        <w:rPr>
          <w:rFonts w:ascii="Calibri" w:eastAsia="Times New Roman" w:hAnsi="Calibri" w:cs="Calibri"/>
          <w:color w:val="000000" w:themeColor="text1"/>
        </w:rPr>
        <w:t>)</w:t>
      </w:r>
      <w:r w:rsidRPr="4D6169EB">
        <w:rPr>
          <w:rFonts w:ascii="Calibri" w:eastAsia="Times New Roman" w:hAnsi="Calibri" w:cs="Calibri"/>
          <w:color w:val="000000" w:themeColor="text1"/>
        </w:rPr>
        <w:t xml:space="preserve"> courses at EVC,</w:t>
      </w:r>
      <w:r w:rsidR="00E159D7" w:rsidRPr="4D6169EB">
        <w:rPr>
          <w:rFonts w:ascii="Calibri" w:eastAsia="Times New Roman" w:hAnsi="Calibri" w:cs="Calibri"/>
          <w:color w:val="000000" w:themeColor="text1"/>
        </w:rPr>
        <w:t xml:space="preserve"> faculty must complete initial certification </w:t>
      </w:r>
      <w:r w:rsidR="008B4D39">
        <w:rPr>
          <w:rFonts w:ascii="Calibri" w:eastAsia="Times New Roman" w:hAnsi="Calibri" w:cs="Calibri"/>
          <w:color w:val="000000" w:themeColor="text1"/>
        </w:rPr>
        <w:t>(</w:t>
      </w:r>
      <w:r w:rsidR="00E159D7" w:rsidRPr="4D6169EB">
        <w:rPr>
          <w:rFonts w:ascii="Calibri" w:eastAsia="Times New Roman" w:hAnsi="Calibri" w:cs="Calibri"/>
          <w:color w:val="000000" w:themeColor="text1"/>
        </w:rPr>
        <w:t>MQT</w:t>
      </w:r>
      <w:r w:rsidR="008B4D39">
        <w:rPr>
          <w:rFonts w:ascii="Calibri" w:eastAsia="Times New Roman" w:hAnsi="Calibri" w:cs="Calibri"/>
          <w:color w:val="000000" w:themeColor="text1"/>
        </w:rPr>
        <w:t>)</w:t>
      </w:r>
      <w:r w:rsidR="00E159D7" w:rsidRPr="4D6169EB">
        <w:rPr>
          <w:rFonts w:ascii="Calibri" w:eastAsia="Times New Roman" w:hAnsi="Calibri" w:cs="Calibri"/>
          <w:color w:val="000000" w:themeColor="text1"/>
        </w:rPr>
        <w:t xml:space="preserve">. To maintain their certification </w:t>
      </w:r>
      <w:r w:rsidR="001B6CF1" w:rsidRPr="4D6169EB">
        <w:rPr>
          <w:rFonts w:ascii="Calibri" w:eastAsia="Times New Roman" w:hAnsi="Calibri" w:cs="Calibri"/>
          <w:color w:val="000000" w:themeColor="text1"/>
        </w:rPr>
        <w:t>(</w:t>
      </w:r>
      <w:r w:rsidR="00E159D7" w:rsidRPr="4D6169EB">
        <w:rPr>
          <w:rFonts w:ascii="Calibri" w:eastAsia="Times New Roman" w:hAnsi="Calibri" w:cs="Calibri"/>
          <w:color w:val="000000" w:themeColor="text1"/>
        </w:rPr>
        <w:t>eligibility</w:t>
      </w:r>
      <w:r w:rsidR="001B6CF1" w:rsidRPr="4D6169EB">
        <w:rPr>
          <w:rFonts w:ascii="Calibri" w:eastAsia="Times New Roman" w:hAnsi="Calibri" w:cs="Calibri"/>
          <w:color w:val="000000" w:themeColor="text1"/>
        </w:rPr>
        <w:t>)</w:t>
      </w:r>
      <w:r w:rsidR="00E159D7" w:rsidRPr="4D6169EB">
        <w:rPr>
          <w:rFonts w:ascii="Calibri" w:eastAsia="Times New Roman" w:hAnsi="Calibri" w:cs="Calibri"/>
          <w:color w:val="000000" w:themeColor="text1"/>
        </w:rPr>
        <w:t xml:space="preserve"> they must complete </w:t>
      </w:r>
      <w:r w:rsidR="008010F1">
        <w:rPr>
          <w:rFonts w:ascii="Calibri" w:eastAsia="Times New Roman" w:hAnsi="Calibri" w:cs="Calibri"/>
          <w:color w:val="000000" w:themeColor="text1"/>
        </w:rPr>
        <w:t xml:space="preserve">at least 4 hours of </w:t>
      </w:r>
      <w:r w:rsidR="00E159D7" w:rsidRPr="4D6169EB">
        <w:rPr>
          <w:rFonts w:ascii="Calibri" w:eastAsia="Times New Roman" w:hAnsi="Calibri" w:cs="Calibri"/>
          <w:color w:val="000000" w:themeColor="text1"/>
        </w:rPr>
        <w:t>DE refresher training</w:t>
      </w:r>
      <w:r w:rsidR="008B4D39">
        <w:rPr>
          <w:rFonts w:ascii="Calibri" w:eastAsia="Times New Roman" w:hAnsi="Calibri" w:cs="Calibri"/>
          <w:color w:val="000000" w:themeColor="text1"/>
        </w:rPr>
        <w:t xml:space="preserve"> (SQT)</w:t>
      </w:r>
      <w:r w:rsidR="00E159D7" w:rsidRPr="4D6169EB">
        <w:rPr>
          <w:rFonts w:ascii="Calibri" w:eastAsia="Times New Roman" w:hAnsi="Calibri" w:cs="Calibri"/>
          <w:color w:val="000000" w:themeColor="text1"/>
        </w:rPr>
        <w:t xml:space="preserve"> every 2 years. </w:t>
      </w:r>
    </w:p>
    <w:p w14:paraId="7BDED861" w14:textId="130AEE28" w:rsidR="00844A3E" w:rsidRPr="00D00318" w:rsidRDefault="007D21C4" w:rsidP="00D00318">
      <w:pPr>
        <w:pStyle w:val="ListParagraph"/>
        <w:numPr>
          <w:ilvl w:val="0"/>
          <w:numId w:val="3"/>
        </w:numPr>
        <w:spacing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00318">
        <w:rPr>
          <w:rStyle w:val="Heading2Char"/>
          <w:b/>
        </w:rPr>
        <w:t>Initial Certification (MQT</w:t>
      </w:r>
      <w:r w:rsidRPr="00D00318">
        <w:rPr>
          <w:rStyle w:val="Heading1Char"/>
          <w:b/>
        </w:rPr>
        <w:t>)</w:t>
      </w:r>
      <w:r w:rsidRPr="00D00318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</w:p>
    <w:p w14:paraId="77B7099C" w14:textId="330960D6" w:rsidR="007D21C4" w:rsidRDefault="007D21C4" w:rsidP="007D21C4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4D6169EB">
        <w:rPr>
          <w:rFonts w:ascii="Calibri" w:eastAsia="Times New Roman" w:hAnsi="Calibri" w:cs="Calibri"/>
          <w:color w:val="000000" w:themeColor="text1"/>
        </w:rPr>
        <w:t xml:space="preserve">Successfully complete EDIT 022 </w:t>
      </w:r>
      <w:r w:rsidR="00577485">
        <w:rPr>
          <w:rFonts w:ascii="Calibri" w:eastAsia="Times New Roman" w:hAnsi="Calibri" w:cs="Calibri"/>
          <w:color w:val="000000" w:themeColor="text1"/>
        </w:rPr>
        <w:t>OR</w:t>
      </w:r>
      <w:r w:rsidRPr="4D6169EB">
        <w:rPr>
          <w:rFonts w:ascii="Calibri" w:eastAsia="Times New Roman" w:hAnsi="Calibri" w:cs="Calibri"/>
          <w:color w:val="000000" w:themeColor="text1"/>
        </w:rPr>
        <w:t xml:space="preserve"> equivalent</w:t>
      </w:r>
      <w:r w:rsidR="00CB12AE">
        <w:rPr>
          <w:rFonts w:ascii="Calibri" w:eastAsia="Times New Roman" w:hAnsi="Calibri" w:cs="Calibri"/>
          <w:color w:val="000000" w:themeColor="text1"/>
        </w:rPr>
        <w:t xml:space="preserve"> courses in the</w:t>
      </w:r>
      <w:r w:rsidRPr="4D6169EB">
        <w:rPr>
          <w:rFonts w:ascii="Calibri" w:eastAsia="Times New Roman" w:hAnsi="Calibri" w:cs="Calibri"/>
          <w:color w:val="000000" w:themeColor="text1"/>
        </w:rPr>
        <w:t xml:space="preserve"> </w:t>
      </w:r>
      <w:hyperlink r:id="rId10">
        <w:r w:rsidR="00577485">
          <w:rPr>
            <w:rStyle w:val="Hyperlink"/>
            <w:rFonts w:ascii="Calibri" w:eastAsia="Times New Roman" w:hAnsi="Calibri" w:cs="Calibri"/>
          </w:rPr>
          <w:t>Four @</w:t>
        </w:r>
        <w:r w:rsidRPr="4D6169EB">
          <w:rPr>
            <w:rStyle w:val="Hyperlink"/>
            <w:rFonts w:ascii="Calibri" w:eastAsia="Times New Roman" w:hAnsi="Calibri" w:cs="Calibri"/>
          </w:rPr>
          <w:t>ONE courses</w:t>
        </w:r>
      </w:hyperlink>
      <w:r w:rsidR="007C274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Or</w:t>
      </w:r>
      <w:r w:rsidR="00291095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hyperlink r:id="rId11" w:history="1">
        <w:r w:rsidR="00AD17E5" w:rsidRPr="00FC0C0F">
          <w:rPr>
            <w:rStyle w:val="Hyperlink"/>
            <w:rFonts w:ascii="Calibri" w:eastAsia="Times New Roman" w:hAnsi="Calibri" w:cs="Calibri"/>
            <w:sz w:val="24"/>
            <w:szCs w:val="24"/>
          </w:rPr>
          <w:t>Online Teaching</w:t>
        </w:r>
        <w:r w:rsidR="00745DCA" w:rsidRPr="00FC0C0F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 &amp; Design course</w:t>
        </w:r>
      </w:hyperlink>
      <w:r w:rsidR="00745DCA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  <w:r w:rsidR="007C274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0B7D2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085737">
        <w:rPr>
          <w:rStyle w:val="normaltextrun"/>
          <w:rFonts w:ascii="Calibri" w:hAnsi="Calibri" w:cs="Calibri"/>
          <w:color w:val="000000"/>
          <w:shd w:val="clear" w:color="auto" w:fill="FFFFFF"/>
        </w:rPr>
        <w:t>Submit documentation to DE eligibility form.</w:t>
      </w:r>
      <w:r w:rsidR="00085737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3A8835A9" w14:textId="7C7C8B8A" w:rsidR="00844A3E" w:rsidRPr="006F78E1" w:rsidRDefault="007D21C4" w:rsidP="00D00318">
      <w:pPr>
        <w:pStyle w:val="Heading2"/>
        <w:numPr>
          <w:ilvl w:val="0"/>
          <w:numId w:val="3"/>
        </w:numPr>
        <w:rPr>
          <w:rFonts w:eastAsia="Times New Roman"/>
          <w:b/>
          <w:bdr w:val="none" w:sz="0" w:space="0" w:color="auto" w:frame="1"/>
        </w:rPr>
      </w:pPr>
      <w:r w:rsidRPr="006F78E1">
        <w:rPr>
          <w:rFonts w:eastAsia="Times New Roman"/>
          <w:b/>
          <w:bdr w:val="none" w:sz="0" w:space="0" w:color="auto" w:frame="1"/>
        </w:rPr>
        <w:t>Maintaining Eligibility - Refresher Training (SQT)</w:t>
      </w:r>
    </w:p>
    <w:p w14:paraId="43F8934B" w14:textId="6BAE0241" w:rsidR="007D21C4" w:rsidRPr="007D21C4" w:rsidRDefault="007D21C4" w:rsidP="4D6169EB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4D6169EB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Complete </w:t>
      </w:r>
      <w:hyperlink r:id="rId12" w:history="1">
        <w:r w:rsidRPr="4D6169EB">
          <w:rPr>
            <w:rStyle w:val="Hyperlink"/>
            <w:rFonts w:ascii="Calibri" w:eastAsia="Times New Roman" w:hAnsi="Calibri" w:cs="Calibri"/>
            <w:bdr w:val="none" w:sz="0" w:space="0" w:color="auto" w:frame="1"/>
          </w:rPr>
          <w:t>DE-related activities approved by DEC</w:t>
        </w:r>
      </w:hyperlink>
      <w:r w:rsidRPr="4D6169EB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(DE breakout sessions at PDD, IOTL workshops, </w:t>
      </w:r>
      <w:r w:rsidR="004D1468" w:rsidRPr="4D6169EB">
        <w:rPr>
          <w:rFonts w:ascii="Calibri" w:eastAsia="Times New Roman" w:hAnsi="Calibri" w:cs="Calibri"/>
          <w:color w:val="000000"/>
          <w:bdr w:val="none" w:sz="0" w:space="0" w:color="auto" w:frame="1"/>
        </w:rPr>
        <w:t>etc</w:t>
      </w:r>
      <w:r w:rsidRPr="4D6169EB">
        <w:rPr>
          <w:rFonts w:ascii="Calibri" w:eastAsia="Times New Roman" w:hAnsi="Calibri" w:cs="Calibri"/>
          <w:color w:val="000000"/>
          <w:bdr w:val="none" w:sz="0" w:space="0" w:color="auto" w:frame="1"/>
        </w:rPr>
        <w:t>) totaling at least </w:t>
      </w:r>
      <w:r w:rsidRPr="4D6169EB">
        <w:rPr>
          <w:rFonts w:ascii="Calibri" w:eastAsia="Times New Roman" w:hAnsi="Calibri" w:cs="Calibri"/>
          <w:b/>
          <w:bCs/>
          <w:color w:val="BE5B17"/>
          <w:bdr w:val="none" w:sz="0" w:space="0" w:color="auto" w:frame="1"/>
        </w:rPr>
        <w:t>4 hours every two years</w:t>
      </w:r>
      <w:r w:rsidRPr="4D6169EB">
        <w:rPr>
          <w:rFonts w:ascii="Calibri" w:eastAsia="Times New Roman" w:hAnsi="Calibri" w:cs="Calibri"/>
          <w:color w:val="BE5B17"/>
          <w:bdr w:val="none" w:sz="0" w:space="0" w:color="auto" w:frame="1"/>
        </w:rPr>
        <w:t>.</w:t>
      </w:r>
      <w:r w:rsidRPr="4D6169EB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  <w:r w:rsidR="00085737">
        <w:rPr>
          <w:rStyle w:val="normaltextrun"/>
          <w:rFonts w:ascii="Calibri" w:hAnsi="Calibri" w:cs="Calibri"/>
          <w:color w:val="000000"/>
          <w:shd w:val="clear" w:color="auto" w:fill="FFFFFF"/>
        </w:rPr>
        <w:t>Submit documentation to DE eligibility form.</w:t>
      </w:r>
      <w:r w:rsidR="00085737">
        <w:rPr>
          <w:rStyle w:val="eop"/>
          <w:rFonts w:ascii="Calibri" w:hAnsi="Calibri" w:cs="Calibri"/>
          <w:color w:val="000000"/>
          <w:shd w:val="clear" w:color="auto" w:fill="FFFFFF"/>
        </w:rPr>
        <w:t> Please note that a</w:t>
      </w:r>
      <w:r w:rsidR="001D2426">
        <w:rPr>
          <w:rFonts w:ascii="Calibri" w:eastAsia="Times New Roman" w:hAnsi="Calibri" w:cs="Calibri"/>
          <w:color w:val="000000"/>
          <w:bdr w:val="none" w:sz="0" w:space="0" w:color="auto" w:frame="1"/>
        </w:rPr>
        <w:t>ctivities not on this list requi</w:t>
      </w:r>
      <w:r w:rsidR="0079678A">
        <w:rPr>
          <w:rFonts w:ascii="Calibri" w:eastAsia="Times New Roman" w:hAnsi="Calibri" w:cs="Calibri"/>
          <w:color w:val="000000"/>
          <w:bdr w:val="none" w:sz="0" w:space="0" w:color="auto" w:frame="1"/>
        </w:rPr>
        <w:t>r</w:t>
      </w:r>
      <w:r w:rsidR="001D2426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e pre-approval by the </w:t>
      </w:r>
      <w:r w:rsidR="00E742B2">
        <w:rPr>
          <w:rFonts w:ascii="Calibri" w:eastAsia="Times New Roman" w:hAnsi="Calibri" w:cs="Calibri"/>
          <w:color w:val="000000"/>
          <w:bdr w:val="none" w:sz="0" w:space="0" w:color="auto" w:frame="1"/>
        </w:rPr>
        <w:t>Distance Education Committee (</w:t>
      </w:r>
      <w:r w:rsidR="001D2426">
        <w:rPr>
          <w:rFonts w:ascii="Calibri" w:eastAsia="Times New Roman" w:hAnsi="Calibri" w:cs="Calibri"/>
          <w:color w:val="000000"/>
          <w:bdr w:val="none" w:sz="0" w:space="0" w:color="auto" w:frame="1"/>
        </w:rPr>
        <w:t>DEC</w:t>
      </w:r>
      <w:r w:rsidR="00E742B2">
        <w:rPr>
          <w:rFonts w:ascii="Calibri" w:eastAsia="Times New Roman" w:hAnsi="Calibri" w:cs="Calibri"/>
          <w:color w:val="000000"/>
          <w:bdr w:val="none" w:sz="0" w:space="0" w:color="auto" w:frame="1"/>
        </w:rPr>
        <w:t>)</w:t>
      </w:r>
      <w:r w:rsidR="001D2426">
        <w:rPr>
          <w:rFonts w:ascii="Calibri" w:eastAsia="Times New Roman" w:hAnsi="Calibri" w:cs="Calibri"/>
          <w:color w:val="000000"/>
          <w:bdr w:val="none" w:sz="0" w:space="0" w:color="auto" w:frame="1"/>
        </w:rPr>
        <w:t>.</w:t>
      </w:r>
      <w:r w:rsidR="00085737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</w:p>
    <w:p w14:paraId="2FA3DD44" w14:textId="1B84C670" w:rsidR="00844A3E" w:rsidRPr="006F78E1" w:rsidRDefault="007D21C4" w:rsidP="00844A3E">
      <w:pPr>
        <w:pStyle w:val="Heading2"/>
        <w:rPr>
          <w:rFonts w:eastAsia="Times New Roman"/>
          <w:b/>
        </w:rPr>
      </w:pPr>
      <w:r w:rsidRPr="006F78E1">
        <w:rPr>
          <w:rFonts w:eastAsia="Times New Roman"/>
          <w:b/>
        </w:rPr>
        <w:t xml:space="preserve">Timeline </w:t>
      </w:r>
      <w:r w:rsidR="002005C2">
        <w:rPr>
          <w:rStyle w:val="normaltextrun"/>
          <w:rFonts w:ascii="Calibri Light" w:hAnsi="Calibri Light" w:cs="Calibri Light"/>
          <w:b/>
          <w:bCs/>
          <w:color w:val="2F5496"/>
          <w:shd w:val="clear" w:color="auto" w:fill="FFFFFF"/>
        </w:rPr>
        <w:t>for DE Refresher Training</w:t>
      </w:r>
    </w:p>
    <w:p w14:paraId="32377432" w14:textId="7D4622C0" w:rsidR="007D21C4" w:rsidRPr="007D21C4" w:rsidRDefault="5314C5FA" w:rsidP="4D6169EB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414BAD6F">
        <w:rPr>
          <w:rFonts w:ascii="Calibri" w:eastAsia="Times New Roman" w:hAnsi="Calibri" w:cs="Calibri"/>
          <w:color w:val="000000" w:themeColor="text1"/>
        </w:rPr>
        <w:t xml:space="preserve">To maintain the 2-year cadence, training should be started and completed no more than one year before eligibility </w:t>
      </w:r>
      <w:r w:rsidR="58DBA016" w:rsidRPr="414BAD6F">
        <w:rPr>
          <w:rFonts w:ascii="Calibri" w:eastAsia="Times New Roman" w:hAnsi="Calibri" w:cs="Calibri"/>
          <w:color w:val="000000" w:themeColor="text1"/>
        </w:rPr>
        <w:t>(</w:t>
      </w:r>
      <w:r w:rsidRPr="414BAD6F">
        <w:rPr>
          <w:rFonts w:ascii="Calibri" w:eastAsia="Times New Roman" w:hAnsi="Calibri" w:cs="Calibri"/>
          <w:color w:val="000000" w:themeColor="text1"/>
        </w:rPr>
        <w:t>date</w:t>
      </w:r>
      <w:r w:rsidR="58DBA016" w:rsidRPr="414BAD6F">
        <w:rPr>
          <w:rFonts w:ascii="Calibri" w:eastAsia="Times New Roman" w:hAnsi="Calibri" w:cs="Calibri"/>
          <w:color w:val="000000" w:themeColor="text1"/>
        </w:rPr>
        <w:t>)</w:t>
      </w:r>
      <w:r w:rsidRPr="414BAD6F">
        <w:rPr>
          <w:rFonts w:ascii="Calibri" w:eastAsia="Times New Roman" w:hAnsi="Calibri" w:cs="Calibri"/>
          <w:color w:val="000000" w:themeColor="text1"/>
        </w:rPr>
        <w:t xml:space="preserve"> expires. </w:t>
      </w:r>
      <w:r w:rsidR="29F43DCF" w:rsidRPr="414BAD6F">
        <w:rPr>
          <w:rFonts w:ascii="Calibri" w:eastAsia="Calibri" w:hAnsi="Calibri" w:cs="Calibri"/>
          <w:color w:val="000000" w:themeColor="text1"/>
        </w:rPr>
        <w:t xml:space="preserve"> For example, if </w:t>
      </w:r>
      <w:r w:rsidR="1C2F6C44" w:rsidRPr="414BAD6F">
        <w:rPr>
          <w:rFonts w:ascii="Calibri" w:eastAsia="Calibri" w:hAnsi="Calibri" w:cs="Calibri"/>
          <w:color w:val="000000" w:themeColor="text1"/>
        </w:rPr>
        <w:t>your</w:t>
      </w:r>
      <w:r w:rsidR="29F43DCF" w:rsidRPr="414BAD6F">
        <w:rPr>
          <w:rFonts w:ascii="Calibri" w:eastAsia="Calibri" w:hAnsi="Calibri" w:cs="Calibri"/>
          <w:color w:val="000000" w:themeColor="text1"/>
        </w:rPr>
        <w:t xml:space="preserve"> DE eligibility expires May 2026, then only DE activities completed between June 2025 and </w:t>
      </w:r>
      <w:r w:rsidR="2F90E426" w:rsidRPr="414BAD6F">
        <w:rPr>
          <w:rFonts w:ascii="Calibri" w:eastAsia="Calibri" w:hAnsi="Calibri" w:cs="Calibri"/>
          <w:color w:val="000000" w:themeColor="text1"/>
        </w:rPr>
        <w:t>May</w:t>
      </w:r>
      <w:r w:rsidR="29F43DCF" w:rsidRPr="414BAD6F">
        <w:rPr>
          <w:rFonts w:ascii="Calibri" w:eastAsia="Calibri" w:hAnsi="Calibri" w:cs="Calibri"/>
          <w:color w:val="000000" w:themeColor="text1"/>
        </w:rPr>
        <w:t xml:space="preserve"> 202</w:t>
      </w:r>
      <w:r w:rsidR="08D1A6F1" w:rsidRPr="414BAD6F">
        <w:rPr>
          <w:rFonts w:ascii="Calibri" w:eastAsia="Calibri" w:hAnsi="Calibri" w:cs="Calibri"/>
          <w:color w:val="000000" w:themeColor="text1"/>
        </w:rPr>
        <w:t>6</w:t>
      </w:r>
      <w:r w:rsidR="29F43DCF" w:rsidRPr="414BAD6F">
        <w:rPr>
          <w:rFonts w:ascii="Calibri" w:eastAsia="Calibri" w:hAnsi="Calibri" w:cs="Calibri"/>
          <w:color w:val="000000" w:themeColor="text1"/>
        </w:rPr>
        <w:t xml:space="preserve"> count towards refresher training to extend </w:t>
      </w:r>
      <w:r w:rsidR="2E933772" w:rsidRPr="414BAD6F">
        <w:rPr>
          <w:rFonts w:ascii="Calibri" w:eastAsia="Calibri" w:hAnsi="Calibri" w:cs="Calibri"/>
          <w:color w:val="000000" w:themeColor="text1"/>
        </w:rPr>
        <w:t xml:space="preserve">your DE </w:t>
      </w:r>
      <w:r w:rsidR="29F43DCF" w:rsidRPr="414BAD6F">
        <w:rPr>
          <w:rFonts w:ascii="Calibri" w:eastAsia="Calibri" w:hAnsi="Calibri" w:cs="Calibri"/>
          <w:color w:val="000000" w:themeColor="text1"/>
        </w:rPr>
        <w:t xml:space="preserve">eligibility. </w:t>
      </w:r>
      <w:r w:rsidR="29F43DCF" w:rsidRPr="414BAD6F">
        <w:rPr>
          <w:rFonts w:ascii="Calibri" w:eastAsia="Calibri" w:hAnsi="Calibri" w:cs="Calibri"/>
        </w:rPr>
        <w:t xml:space="preserve"> </w:t>
      </w:r>
      <w:r w:rsidR="15CA2A16" w:rsidRPr="414BAD6F">
        <w:rPr>
          <w:rFonts w:ascii="Calibri" w:eastAsia="Times New Roman" w:hAnsi="Calibri" w:cs="Calibri"/>
          <w:color w:val="000000" w:themeColor="text1"/>
        </w:rPr>
        <w:t xml:space="preserve">To align with </w:t>
      </w:r>
      <w:r w:rsidR="3751703C" w:rsidRPr="414BAD6F">
        <w:rPr>
          <w:rFonts w:ascii="Calibri" w:eastAsia="Times New Roman" w:hAnsi="Calibri" w:cs="Calibri"/>
          <w:color w:val="000000" w:themeColor="text1"/>
        </w:rPr>
        <w:t>the dean’s</w:t>
      </w:r>
      <w:r w:rsidR="35FA5506" w:rsidRPr="414BAD6F">
        <w:rPr>
          <w:rFonts w:ascii="Calibri" w:eastAsia="Times New Roman" w:hAnsi="Calibri" w:cs="Calibri"/>
          <w:color w:val="000000" w:themeColor="text1"/>
        </w:rPr>
        <w:t xml:space="preserve"> </w:t>
      </w:r>
      <w:r w:rsidR="15CA2A16" w:rsidRPr="414BAD6F">
        <w:rPr>
          <w:rFonts w:ascii="Calibri" w:eastAsia="Times New Roman" w:hAnsi="Calibri" w:cs="Calibri"/>
          <w:color w:val="000000" w:themeColor="text1"/>
        </w:rPr>
        <w:t>scheduling of classes, we recommend</w:t>
      </w:r>
      <w:r w:rsidR="35FA5506" w:rsidRPr="414BAD6F">
        <w:rPr>
          <w:rFonts w:ascii="Calibri" w:eastAsia="Times New Roman" w:hAnsi="Calibri" w:cs="Calibri"/>
          <w:color w:val="000000" w:themeColor="text1"/>
        </w:rPr>
        <w:t xml:space="preserve"> completing refresher training </w:t>
      </w:r>
      <w:r w:rsidR="4A2FF6FF" w:rsidRPr="414BAD6F">
        <w:rPr>
          <w:rFonts w:ascii="Calibri" w:eastAsia="Times New Roman" w:hAnsi="Calibri" w:cs="Calibri"/>
          <w:color w:val="000000" w:themeColor="text1"/>
        </w:rPr>
        <w:t xml:space="preserve">one term before </w:t>
      </w:r>
      <w:r w:rsidR="0CAB7092" w:rsidRPr="414BAD6F">
        <w:rPr>
          <w:rFonts w:ascii="Calibri" w:eastAsia="Times New Roman" w:hAnsi="Calibri" w:cs="Calibri"/>
          <w:color w:val="000000" w:themeColor="text1"/>
        </w:rPr>
        <w:t>your</w:t>
      </w:r>
      <w:r w:rsidR="4A2FF6FF" w:rsidRPr="414BAD6F">
        <w:rPr>
          <w:rFonts w:ascii="Calibri" w:eastAsia="Times New Roman" w:hAnsi="Calibri" w:cs="Calibri"/>
          <w:color w:val="000000" w:themeColor="text1"/>
        </w:rPr>
        <w:t xml:space="preserve"> eligibility expires. </w:t>
      </w:r>
      <w:r w:rsidR="76C41946" w:rsidRPr="414BAD6F">
        <w:rPr>
          <w:rFonts w:ascii="Calibri" w:eastAsia="Times New Roman" w:hAnsi="Calibri" w:cs="Calibri"/>
          <w:color w:val="000000" w:themeColor="text1"/>
        </w:rPr>
        <w:t xml:space="preserve">For example, if your eligibility expires May 2026, then you should complete refresher training </w:t>
      </w:r>
      <w:r w:rsidR="1075CEE8" w:rsidRPr="414BAD6F">
        <w:rPr>
          <w:rFonts w:ascii="Calibri" w:eastAsia="Times New Roman" w:hAnsi="Calibri" w:cs="Calibri"/>
          <w:color w:val="000000" w:themeColor="text1"/>
        </w:rPr>
        <w:t>in Fall</w:t>
      </w:r>
      <w:r w:rsidR="76C41946" w:rsidRPr="414BAD6F">
        <w:rPr>
          <w:rFonts w:ascii="Calibri" w:eastAsia="Times New Roman" w:hAnsi="Calibri" w:cs="Calibri"/>
          <w:color w:val="000000" w:themeColor="text1"/>
        </w:rPr>
        <w:t xml:space="preserve"> 2025.</w:t>
      </w:r>
    </w:p>
    <w:p w14:paraId="7F13C6A0" w14:textId="0EC30B68" w:rsidR="00844A3E" w:rsidRPr="000F3286" w:rsidRDefault="007D21C4" w:rsidP="00844A3E">
      <w:pPr>
        <w:pStyle w:val="Heading2"/>
        <w:rPr>
          <w:rFonts w:eastAsia="Times New Roman"/>
          <w:b/>
          <w:bdr w:val="none" w:sz="0" w:space="0" w:color="auto" w:frame="1"/>
        </w:rPr>
      </w:pPr>
      <w:r w:rsidRPr="000F3286">
        <w:rPr>
          <w:rFonts w:eastAsia="Times New Roman"/>
          <w:b/>
          <w:bdr w:val="none" w:sz="0" w:space="0" w:color="auto" w:frame="1"/>
        </w:rPr>
        <w:t>Documentation and Tracking</w:t>
      </w:r>
    </w:p>
    <w:p w14:paraId="1DCDC10E" w14:textId="77777777" w:rsidR="001A5B7D" w:rsidRDefault="007B6419" w:rsidP="4D6169EB">
      <w:pPr>
        <w:spacing w:line="240" w:lineRule="auto"/>
        <w:textAlignment w:val="baseline"/>
      </w:pPr>
      <w:r w:rsidRPr="4D6169EB">
        <w:t xml:space="preserve">Faculty are required to keep records of their DE training and </w:t>
      </w:r>
      <w:r w:rsidRPr="4D6169EB">
        <w:rPr>
          <w:b/>
          <w:bCs/>
          <w:color w:val="7030A0"/>
        </w:rPr>
        <w:t>submit documentation every two years</w:t>
      </w:r>
      <w:r w:rsidRPr="4D6169EB">
        <w:rPr>
          <w:color w:val="7030A0"/>
        </w:rPr>
        <w:t xml:space="preserve"> via the </w:t>
      </w:r>
      <w:hyperlink r:id="rId13">
        <w:r w:rsidRPr="4D6169EB">
          <w:rPr>
            <w:rStyle w:val="Hyperlink"/>
          </w:rPr>
          <w:t>DE Eligibility form</w:t>
        </w:r>
      </w:hyperlink>
      <w:r w:rsidRPr="4D6169EB">
        <w:t xml:space="preserve">, located in the </w:t>
      </w:r>
      <w:hyperlink r:id="rId14">
        <w:r w:rsidRPr="4D6169EB">
          <w:rPr>
            <w:rStyle w:val="Hyperlink"/>
          </w:rPr>
          <w:t>I</w:t>
        </w:r>
        <w:r w:rsidR="000066BF" w:rsidRPr="4D6169EB">
          <w:rPr>
            <w:rStyle w:val="Hyperlink"/>
          </w:rPr>
          <w:t>nnovation in Online Teaching and Learning (I</w:t>
        </w:r>
        <w:r w:rsidRPr="4D6169EB">
          <w:rPr>
            <w:rStyle w:val="Hyperlink"/>
          </w:rPr>
          <w:t>OTL</w:t>
        </w:r>
        <w:r w:rsidR="000066BF" w:rsidRPr="4D6169EB">
          <w:rPr>
            <w:rStyle w:val="Hyperlink"/>
          </w:rPr>
          <w:t>)</w:t>
        </w:r>
        <w:r w:rsidRPr="4D6169EB">
          <w:rPr>
            <w:rStyle w:val="Hyperlink"/>
          </w:rPr>
          <w:t xml:space="preserve"> Faculty Resource Canvas Course</w:t>
        </w:r>
      </w:hyperlink>
      <w:r w:rsidRPr="4D6169EB">
        <w:t xml:space="preserve">. </w:t>
      </w:r>
    </w:p>
    <w:p w14:paraId="147174BD" w14:textId="60A8EDB1" w:rsidR="007D21C4" w:rsidRPr="007B6419" w:rsidRDefault="37A1DD30" w:rsidP="2C85E369">
      <w:pPr>
        <w:spacing w:after="240" w:line="240" w:lineRule="auto"/>
        <w:textAlignment w:val="baseline"/>
        <w:rPr>
          <w:rFonts w:eastAsia="Times New Roman"/>
          <w:color w:val="000000"/>
          <w:bdr w:val="none" w:sz="0" w:space="0" w:color="auto" w:frame="1"/>
        </w:rPr>
      </w:pPr>
      <w:r w:rsidRPr="4D6169EB">
        <w:t xml:space="preserve">This process ensures that the </w:t>
      </w:r>
      <w:r w:rsidRPr="4D6169EB">
        <w:rPr>
          <w:color w:val="7030A0"/>
        </w:rPr>
        <w:t xml:space="preserve">Faculty Eligibility for Online Teaching </w:t>
      </w:r>
      <w:r w:rsidRPr="4D6169EB">
        <w:t>(</w:t>
      </w:r>
      <w:r w:rsidRPr="4D6169EB">
        <w:rPr>
          <w:color w:val="7030A0"/>
        </w:rPr>
        <w:t>FEOT</w:t>
      </w:r>
      <w:r w:rsidRPr="4D6169EB">
        <w:t xml:space="preserve">) list, which tracks certification status and eligibility expiration </w:t>
      </w:r>
      <w:proofErr w:type="gramStart"/>
      <w:r w:rsidRPr="4D6169EB">
        <w:t>dates</w:t>
      </w:r>
      <w:proofErr w:type="gramEnd"/>
      <w:r w:rsidRPr="4D6169EB">
        <w:t xml:space="preserve"> is updated.  </w:t>
      </w:r>
      <w:r w:rsidR="589772E1" w:rsidRPr="4D6169EB">
        <w:rPr>
          <w:rFonts w:eastAsia="Times New Roman"/>
          <w:color w:val="000000"/>
          <w:bdr w:val="none" w:sz="0" w:space="0" w:color="auto" w:frame="1"/>
        </w:rPr>
        <w:t>The</w:t>
      </w:r>
      <w:r w:rsidR="2F318601" w:rsidRPr="4D6169EB">
        <w:rPr>
          <w:rFonts w:eastAsia="Times New Roman"/>
          <w:color w:val="000000"/>
          <w:bdr w:val="none" w:sz="0" w:space="0" w:color="auto" w:frame="1"/>
        </w:rPr>
        <w:t xml:space="preserve"> </w:t>
      </w:r>
      <w:r w:rsidRPr="4D6169EB">
        <w:rPr>
          <w:rFonts w:eastAsia="Times New Roman"/>
          <w:color w:val="000000"/>
          <w:bdr w:val="none" w:sz="0" w:space="0" w:color="auto" w:frame="1"/>
        </w:rPr>
        <w:t>Deans</w:t>
      </w:r>
      <w:r w:rsidR="658BC0E1" w:rsidRPr="4D6169EB">
        <w:rPr>
          <w:rFonts w:eastAsia="Times New Roman"/>
          <w:color w:val="000000"/>
          <w:bdr w:val="none" w:sz="0" w:space="0" w:color="auto" w:frame="1"/>
        </w:rPr>
        <w:t>, VPAA</w:t>
      </w:r>
      <w:r w:rsidRPr="4D6169EB">
        <w:rPr>
          <w:rFonts w:eastAsia="Times New Roman"/>
          <w:color w:val="000000"/>
          <w:bdr w:val="none" w:sz="0" w:space="0" w:color="auto" w:frame="1"/>
        </w:rPr>
        <w:t xml:space="preserve"> and </w:t>
      </w:r>
      <w:r w:rsidR="658BC0E1" w:rsidRPr="4D6169EB">
        <w:rPr>
          <w:rFonts w:eastAsia="Times New Roman"/>
          <w:color w:val="000000"/>
          <w:bdr w:val="none" w:sz="0" w:space="0" w:color="auto" w:frame="1"/>
        </w:rPr>
        <w:t>OAS</w:t>
      </w:r>
      <w:r w:rsidRPr="4D6169EB">
        <w:rPr>
          <w:rFonts w:eastAsia="Times New Roman"/>
          <w:color w:val="000000"/>
          <w:bdr w:val="none" w:sz="0" w:space="0" w:color="auto" w:frame="1"/>
        </w:rPr>
        <w:t xml:space="preserve"> </w:t>
      </w:r>
      <w:r w:rsidR="5BDF7447" w:rsidRPr="4D6169EB">
        <w:rPr>
          <w:rFonts w:eastAsia="Times New Roman"/>
          <w:color w:val="000000"/>
          <w:bdr w:val="none" w:sz="0" w:space="0" w:color="auto" w:frame="1"/>
        </w:rPr>
        <w:t>have access to this list and use it when assigning</w:t>
      </w:r>
      <w:r w:rsidR="7FA1BB6E" w:rsidRPr="4D6169EB">
        <w:rPr>
          <w:rFonts w:eastAsia="Times New Roman"/>
          <w:color w:val="000000"/>
          <w:bdr w:val="none" w:sz="0" w:space="0" w:color="auto" w:frame="1"/>
        </w:rPr>
        <w:t xml:space="preserve"> online </w:t>
      </w:r>
      <w:r w:rsidR="5BDF7447" w:rsidRPr="4D6169EB">
        <w:rPr>
          <w:rFonts w:eastAsia="Times New Roman"/>
          <w:color w:val="000000"/>
          <w:bdr w:val="none" w:sz="0" w:space="0" w:color="auto" w:frame="1"/>
        </w:rPr>
        <w:t>classes</w:t>
      </w:r>
      <w:r w:rsidR="5314C5FA" w:rsidRPr="4D6169EB">
        <w:rPr>
          <w:rFonts w:eastAsia="Times New Roman"/>
          <w:color w:val="000000"/>
          <w:bdr w:val="none" w:sz="0" w:space="0" w:color="auto" w:frame="1"/>
        </w:rPr>
        <w:t>.</w:t>
      </w:r>
      <w:r w:rsidR="76C41946" w:rsidRPr="4D6169EB">
        <w:rPr>
          <w:rFonts w:eastAsia="Times New Roman"/>
          <w:color w:val="000000"/>
          <w:bdr w:val="none" w:sz="0" w:space="0" w:color="auto" w:frame="1"/>
        </w:rPr>
        <w:t xml:space="preserve"> </w:t>
      </w:r>
      <w:r w:rsidR="00085737">
        <w:rPr>
          <w:rFonts w:eastAsia="Times New Roman"/>
          <w:color w:val="000000"/>
          <w:bdr w:val="none" w:sz="0" w:space="0" w:color="auto" w:frame="1"/>
        </w:rPr>
        <w:br/>
      </w:r>
      <w:r w:rsidR="76C41946" w:rsidRPr="00085737">
        <w:rPr>
          <w:rFonts w:eastAsia="Times New Roman"/>
          <w:b/>
          <w:bCs/>
          <w:color w:val="C45911" w:themeColor="accent2" w:themeShade="BF"/>
          <w:bdr w:val="none" w:sz="0" w:space="0" w:color="auto" w:frame="1"/>
        </w:rPr>
        <w:t>Note:</w:t>
      </w:r>
      <w:r w:rsidR="76C41946" w:rsidRPr="00085737">
        <w:rPr>
          <w:rFonts w:eastAsia="Times New Roman"/>
          <w:color w:val="C45911" w:themeColor="accent2" w:themeShade="BF"/>
          <w:bdr w:val="none" w:sz="0" w:space="0" w:color="auto" w:frame="1"/>
        </w:rPr>
        <w:t xml:space="preserve"> </w:t>
      </w:r>
      <w:r w:rsidR="76C41946" w:rsidRPr="4D6169EB">
        <w:rPr>
          <w:rFonts w:eastAsia="Times New Roman"/>
          <w:color w:val="000000"/>
          <w:bdr w:val="none" w:sz="0" w:space="0" w:color="auto" w:frame="1"/>
        </w:rPr>
        <w:t xml:space="preserve">You will need to submit documentation of completing initial certification (MQT) to </w:t>
      </w:r>
      <w:bookmarkStart w:id="0" w:name="_Int_3PdcKsr1"/>
      <w:r w:rsidR="76C41946" w:rsidRPr="4D6169EB">
        <w:rPr>
          <w:rFonts w:eastAsia="Times New Roman"/>
          <w:color w:val="000000"/>
          <w:bdr w:val="none" w:sz="0" w:space="0" w:color="auto" w:frame="1"/>
        </w:rPr>
        <w:t>the</w:t>
      </w:r>
      <w:bookmarkEnd w:id="0"/>
      <w:r w:rsidR="76C41946" w:rsidRPr="4D6169EB">
        <w:rPr>
          <w:rFonts w:eastAsia="Times New Roman"/>
          <w:color w:val="000000"/>
          <w:bdr w:val="none" w:sz="0" w:space="0" w:color="auto" w:frame="1"/>
        </w:rPr>
        <w:t xml:space="preserve"> </w:t>
      </w:r>
      <w:hyperlink r:id="rId15">
        <w:r w:rsidR="76C41946" w:rsidRPr="414BAD6F">
          <w:rPr>
            <w:rStyle w:val="Hyperlink"/>
            <w:rFonts w:eastAsia="Times New Roman"/>
          </w:rPr>
          <w:t>DE eligibility form</w:t>
        </w:r>
      </w:hyperlink>
      <w:r w:rsidR="76C41946" w:rsidRPr="4D6169EB">
        <w:rPr>
          <w:rFonts w:eastAsia="Times New Roman"/>
          <w:color w:val="000000"/>
          <w:bdr w:val="none" w:sz="0" w:space="0" w:color="auto" w:frame="1"/>
        </w:rPr>
        <w:t xml:space="preserve"> so it is recorded on the FEOT list. </w:t>
      </w:r>
    </w:p>
    <w:p w14:paraId="0DC022AF" w14:textId="3443F33D" w:rsidR="00844A3E" w:rsidRPr="000F3286" w:rsidRDefault="00844A3E" w:rsidP="00844A3E">
      <w:pPr>
        <w:pStyle w:val="Heading2"/>
        <w:rPr>
          <w:b/>
        </w:rPr>
      </w:pPr>
      <w:r w:rsidRPr="000F3286">
        <w:rPr>
          <w:b/>
        </w:rPr>
        <w:t>Faculty Show and Tell</w:t>
      </w:r>
      <w:r w:rsidR="00F95816" w:rsidRPr="000F3286">
        <w:rPr>
          <w:b/>
        </w:rPr>
        <w:t xml:space="preserve"> Incentive</w:t>
      </w:r>
      <w:r w:rsidR="00DA657D">
        <w:rPr>
          <w:b/>
        </w:rPr>
        <w:t xml:space="preserve"> (aka Community of Practice)</w:t>
      </w:r>
    </w:p>
    <w:p w14:paraId="2D52903B" w14:textId="2456ACDC" w:rsidR="00844A3E" w:rsidRPr="00844A3E" w:rsidRDefault="00F95816" w:rsidP="00844A3E">
      <w:r>
        <w:t xml:space="preserve">For each hour of </w:t>
      </w:r>
      <w:r w:rsidR="00056067">
        <w:t xml:space="preserve">a </w:t>
      </w:r>
      <w:r>
        <w:t>DE session</w:t>
      </w:r>
      <w:r w:rsidR="00E742B2">
        <w:t xml:space="preserve"> (IOTL </w:t>
      </w:r>
      <w:proofErr w:type="gramStart"/>
      <w:r w:rsidR="00E742B2">
        <w:t>workshop</w:t>
      </w:r>
      <w:r w:rsidR="00056067">
        <w:t xml:space="preserve">s) </w:t>
      </w:r>
      <w:r>
        <w:t xml:space="preserve"> that</w:t>
      </w:r>
      <w:proofErr w:type="gramEnd"/>
      <w:r>
        <w:t xml:space="preserve"> </w:t>
      </w:r>
      <w:r w:rsidR="001A5B7D">
        <w:t xml:space="preserve">a </w:t>
      </w:r>
      <w:r>
        <w:t xml:space="preserve">faculty </w:t>
      </w:r>
      <w:r w:rsidR="00D57BA6">
        <w:t>hosts</w:t>
      </w:r>
      <w:r>
        <w:t>, they get credit for 2 hours towards DE refresher training.</w:t>
      </w:r>
    </w:p>
    <w:p w14:paraId="14B4526D" w14:textId="2E9565A2" w:rsidR="3B987E76" w:rsidRDefault="3B987E76" w:rsidP="6010F919">
      <w:pPr>
        <w:pStyle w:val="Heading2"/>
        <w:spacing w:line="276" w:lineRule="auto"/>
        <w:rPr>
          <w:b/>
          <w:bCs/>
        </w:rPr>
      </w:pPr>
      <w:r w:rsidRPr="4D6169EB">
        <w:rPr>
          <w:b/>
          <w:bCs/>
        </w:rPr>
        <w:t>Important links</w:t>
      </w:r>
      <w:r w:rsidR="55256E13" w:rsidRPr="4D6169EB">
        <w:rPr>
          <w:b/>
          <w:bCs/>
        </w:rPr>
        <w:t xml:space="preserve"> &amp; References</w:t>
      </w:r>
    </w:p>
    <w:p w14:paraId="25556169" w14:textId="1B91CCC1" w:rsidR="001F385C" w:rsidRPr="001F385C" w:rsidRDefault="25E1B0DC" w:rsidP="2C85E369">
      <w:pPr>
        <w:spacing w:line="276" w:lineRule="auto"/>
        <w:rPr>
          <w:b/>
          <w:bCs/>
        </w:rPr>
      </w:pPr>
      <w:hyperlink r:id="rId16">
        <w:r w:rsidRPr="2C85E369">
          <w:rPr>
            <w:rStyle w:val="Hyperlink"/>
          </w:rPr>
          <w:t>DE Eligibility form</w:t>
        </w:r>
        <w:r w:rsidR="00063102">
          <w:br/>
        </w:r>
      </w:hyperlink>
      <w:hyperlink r:id="rId17">
        <w:r w:rsidRPr="2C85E369">
          <w:rPr>
            <w:rStyle w:val="Hyperlink"/>
          </w:rPr>
          <w:t>IOTL Canvas Course</w:t>
        </w:r>
        <w:r w:rsidR="00063102">
          <w:br/>
        </w:r>
      </w:hyperlink>
      <w:hyperlink r:id="rId18">
        <w:r w:rsidR="49E7C53A" w:rsidRPr="2C85E369">
          <w:rPr>
            <w:rStyle w:val="Hyperlink"/>
          </w:rPr>
          <w:t>DE Handbook</w:t>
        </w:r>
        <w:r w:rsidR="00063102">
          <w:br/>
        </w:r>
      </w:hyperlink>
      <w:hyperlink r:id="rId19">
        <w:r w:rsidR="7B4CF9E0" w:rsidRPr="2C85E369">
          <w:rPr>
            <w:rStyle w:val="Hyperlink"/>
          </w:rPr>
          <w:t>DE MQT-SQT Update Spring 2024</w:t>
        </w:r>
        <w:r w:rsidR="00063102">
          <w:br/>
        </w:r>
        <w:r w:rsidR="00063102">
          <w:br/>
        </w:r>
      </w:hyperlink>
      <w:r w:rsidR="00063102" w:rsidRPr="2C85E369">
        <w:rPr>
          <w:b/>
          <w:bCs/>
          <w:color w:val="C45911" w:themeColor="accent2" w:themeShade="BF"/>
          <w:sz w:val="28"/>
          <w:szCs w:val="28"/>
        </w:rPr>
        <w:t>Final Step</w:t>
      </w:r>
      <w:r w:rsidR="22B3F163" w:rsidRPr="2C85E369">
        <w:rPr>
          <w:b/>
          <w:bCs/>
          <w:color w:val="C45911" w:themeColor="accent2" w:themeShade="BF"/>
          <w:sz w:val="28"/>
          <w:szCs w:val="28"/>
        </w:rPr>
        <w:t>:</w:t>
      </w:r>
      <w:r w:rsidR="22B3F163">
        <w:t xml:space="preserve"> Faculty are responsible for </w:t>
      </w:r>
      <w:r w:rsidR="00063102">
        <w:t>uploading</w:t>
      </w:r>
      <w:r w:rsidR="22B3F163">
        <w:t xml:space="preserve"> their DE refresher training documentation </w:t>
      </w:r>
      <w:r w:rsidR="00063102">
        <w:t>to the IOTL Canvas cour</w:t>
      </w:r>
      <w:r w:rsidR="00510250">
        <w:t xml:space="preserve">se </w:t>
      </w:r>
      <w:r w:rsidR="22B3F163">
        <w:t>every 2 year</w:t>
      </w:r>
      <w:r w:rsidR="007C1727">
        <w:t>s</w:t>
      </w:r>
      <w:r w:rsidR="00510250">
        <w:t xml:space="preserve">. Please </w:t>
      </w:r>
      <w:r w:rsidR="6A915982">
        <w:t>note that</w:t>
      </w:r>
      <w:r w:rsidR="00510250">
        <w:t xml:space="preserve"> </w:t>
      </w:r>
      <w:r w:rsidR="22B3F163">
        <w:t>eligibility is updated in the FEOT list only after documentation is submitted and verified</w:t>
      </w:r>
      <w:r w:rsidR="007C1727">
        <w:t xml:space="preserve"> by the DE coordinator</w:t>
      </w:r>
      <w:r w:rsidR="22B3F163">
        <w:t>.</w:t>
      </w:r>
    </w:p>
    <w:sectPr w:rsidR="001F385C" w:rsidRPr="001F385C" w:rsidSect="009717EE">
      <w:headerReference w:type="default" r:id="rId20"/>
      <w:footerReference w:type="default" r:id="rId21"/>
      <w:pgSz w:w="12240" w:h="15840"/>
      <w:pgMar w:top="864" w:right="1008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2D88" w14:textId="77777777" w:rsidR="00EC20F0" w:rsidRDefault="00EC20F0" w:rsidP="000F3286">
      <w:pPr>
        <w:spacing w:after="0" w:line="240" w:lineRule="auto"/>
      </w:pPr>
      <w:r>
        <w:separator/>
      </w:r>
    </w:p>
  </w:endnote>
  <w:endnote w:type="continuationSeparator" w:id="0">
    <w:p w14:paraId="433381E7" w14:textId="77777777" w:rsidR="00EC20F0" w:rsidRDefault="00EC20F0" w:rsidP="000F3286">
      <w:pPr>
        <w:spacing w:after="0" w:line="240" w:lineRule="auto"/>
      </w:pPr>
      <w:r>
        <w:continuationSeparator/>
      </w:r>
    </w:p>
  </w:endnote>
  <w:endnote w:type="continuationNotice" w:id="1">
    <w:p w14:paraId="1071A022" w14:textId="77777777" w:rsidR="00EC20F0" w:rsidRDefault="00EC20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A70C" w14:textId="136C9988" w:rsidR="001F385C" w:rsidRDefault="6010F919">
    <w:pPr>
      <w:pStyle w:val="Footer"/>
    </w:pPr>
    <w:r>
      <w:t xml:space="preserve">Prepared by Tejal Naik; Reviewed by DE committee. Last Update </w:t>
    </w:r>
    <w:r w:rsidR="00057866">
      <w:t>September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D55F" w14:textId="77777777" w:rsidR="00EC20F0" w:rsidRDefault="00EC20F0" w:rsidP="000F3286">
      <w:pPr>
        <w:spacing w:after="0" w:line="240" w:lineRule="auto"/>
      </w:pPr>
      <w:r>
        <w:separator/>
      </w:r>
    </w:p>
  </w:footnote>
  <w:footnote w:type="continuationSeparator" w:id="0">
    <w:p w14:paraId="5109CEDB" w14:textId="77777777" w:rsidR="00EC20F0" w:rsidRDefault="00EC20F0" w:rsidP="000F3286">
      <w:pPr>
        <w:spacing w:after="0" w:line="240" w:lineRule="auto"/>
      </w:pPr>
      <w:r>
        <w:continuationSeparator/>
      </w:r>
    </w:p>
  </w:footnote>
  <w:footnote w:type="continuationNotice" w:id="1">
    <w:p w14:paraId="51AD19ED" w14:textId="77777777" w:rsidR="00EC20F0" w:rsidRDefault="00EC20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9CC6" w14:textId="7FA3EB51" w:rsidR="001F385C" w:rsidRDefault="001F385C" w:rsidP="001A5B7D">
    <w:pPr>
      <w:pStyle w:val="Header"/>
      <w:jc w:val="center"/>
    </w:pPr>
    <w:r>
      <w:rPr>
        <w:noProof/>
      </w:rPr>
      <w:drawing>
        <wp:inline distT="0" distB="0" distL="0" distR="0" wp14:anchorId="4E877E6E" wp14:editId="3D37DBA7">
          <wp:extent cx="1960939" cy="488559"/>
          <wp:effectExtent l="0" t="0" r="127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-StraightLogo_2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50" cy="49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PdcKsr1" int2:invalidationBookmarkName="" int2:hashCode="u8zfLvsztS5snQ" int2:id="L44X0twk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C3793"/>
    <w:multiLevelType w:val="hybridMultilevel"/>
    <w:tmpl w:val="800E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F3D69"/>
    <w:multiLevelType w:val="hybridMultilevel"/>
    <w:tmpl w:val="BD68C37E"/>
    <w:lvl w:ilvl="0" w:tplc="6AD03990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2F5496" w:themeColor="accent1" w:themeShade="B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84B99"/>
    <w:multiLevelType w:val="hybridMultilevel"/>
    <w:tmpl w:val="73726210"/>
    <w:lvl w:ilvl="0" w:tplc="E3828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945673">
    <w:abstractNumId w:val="0"/>
  </w:num>
  <w:num w:numId="2" w16cid:durableId="200942254">
    <w:abstractNumId w:val="2"/>
  </w:num>
  <w:num w:numId="3" w16cid:durableId="1664352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C4"/>
    <w:rsid w:val="000026E9"/>
    <w:rsid w:val="000066BF"/>
    <w:rsid w:val="00056067"/>
    <w:rsid w:val="00057866"/>
    <w:rsid w:val="00063102"/>
    <w:rsid w:val="00085737"/>
    <w:rsid w:val="000A6CB6"/>
    <w:rsid w:val="000B7D20"/>
    <w:rsid w:val="000F3286"/>
    <w:rsid w:val="000F6BEE"/>
    <w:rsid w:val="00136747"/>
    <w:rsid w:val="00136BF1"/>
    <w:rsid w:val="00192680"/>
    <w:rsid w:val="001A5B7D"/>
    <w:rsid w:val="001A7CE0"/>
    <w:rsid w:val="001B6CF1"/>
    <w:rsid w:val="001D2426"/>
    <w:rsid w:val="001F3837"/>
    <w:rsid w:val="001F385C"/>
    <w:rsid w:val="001F77D8"/>
    <w:rsid w:val="002005C2"/>
    <w:rsid w:val="00286FAA"/>
    <w:rsid w:val="00291095"/>
    <w:rsid w:val="002E4A8E"/>
    <w:rsid w:val="00304BFB"/>
    <w:rsid w:val="00332980"/>
    <w:rsid w:val="0039286B"/>
    <w:rsid w:val="00471FEE"/>
    <w:rsid w:val="00481612"/>
    <w:rsid w:val="004913D1"/>
    <w:rsid w:val="004A4624"/>
    <w:rsid w:val="004D0F75"/>
    <w:rsid w:val="004D1468"/>
    <w:rsid w:val="004D6BF4"/>
    <w:rsid w:val="00510250"/>
    <w:rsid w:val="00534FEA"/>
    <w:rsid w:val="005566F7"/>
    <w:rsid w:val="00577485"/>
    <w:rsid w:val="005A4C3E"/>
    <w:rsid w:val="005C1E0E"/>
    <w:rsid w:val="005D2FBE"/>
    <w:rsid w:val="005E223A"/>
    <w:rsid w:val="005F5BF2"/>
    <w:rsid w:val="006214C2"/>
    <w:rsid w:val="006334AA"/>
    <w:rsid w:val="00643AB3"/>
    <w:rsid w:val="006A7968"/>
    <w:rsid w:val="006B5E32"/>
    <w:rsid w:val="006F78E1"/>
    <w:rsid w:val="007145CF"/>
    <w:rsid w:val="00734F7F"/>
    <w:rsid w:val="00745DCA"/>
    <w:rsid w:val="00761CD9"/>
    <w:rsid w:val="00787DA9"/>
    <w:rsid w:val="0079678A"/>
    <w:rsid w:val="007B6419"/>
    <w:rsid w:val="007C1727"/>
    <w:rsid w:val="007C2742"/>
    <w:rsid w:val="007D21C4"/>
    <w:rsid w:val="008010F1"/>
    <w:rsid w:val="00840E19"/>
    <w:rsid w:val="00844A3E"/>
    <w:rsid w:val="008B0EA4"/>
    <w:rsid w:val="008B2EB7"/>
    <w:rsid w:val="008B4D39"/>
    <w:rsid w:val="008C6FBC"/>
    <w:rsid w:val="008E59E6"/>
    <w:rsid w:val="008F3AA7"/>
    <w:rsid w:val="00964790"/>
    <w:rsid w:val="009717EE"/>
    <w:rsid w:val="009B5AB2"/>
    <w:rsid w:val="009C334A"/>
    <w:rsid w:val="009D6CEE"/>
    <w:rsid w:val="00AD17E5"/>
    <w:rsid w:val="00AF4EE3"/>
    <w:rsid w:val="00B138EC"/>
    <w:rsid w:val="00B229F4"/>
    <w:rsid w:val="00B25CA2"/>
    <w:rsid w:val="00B85541"/>
    <w:rsid w:val="00B860AC"/>
    <w:rsid w:val="00BE3898"/>
    <w:rsid w:val="00CB12AE"/>
    <w:rsid w:val="00CD0F6A"/>
    <w:rsid w:val="00CF3CB0"/>
    <w:rsid w:val="00D00318"/>
    <w:rsid w:val="00D12CED"/>
    <w:rsid w:val="00D57BA6"/>
    <w:rsid w:val="00D67BE3"/>
    <w:rsid w:val="00DA657D"/>
    <w:rsid w:val="00DD609A"/>
    <w:rsid w:val="00E159D7"/>
    <w:rsid w:val="00E742B2"/>
    <w:rsid w:val="00E81918"/>
    <w:rsid w:val="00EA29B4"/>
    <w:rsid w:val="00EA3101"/>
    <w:rsid w:val="00EC20F0"/>
    <w:rsid w:val="00ED577A"/>
    <w:rsid w:val="00EE3023"/>
    <w:rsid w:val="00EE41F1"/>
    <w:rsid w:val="00F11BDC"/>
    <w:rsid w:val="00F2428B"/>
    <w:rsid w:val="00F95816"/>
    <w:rsid w:val="00FA49BB"/>
    <w:rsid w:val="00FC0C0F"/>
    <w:rsid w:val="03A1B07E"/>
    <w:rsid w:val="05D265DB"/>
    <w:rsid w:val="0802CFC9"/>
    <w:rsid w:val="08D1A6F1"/>
    <w:rsid w:val="09502E2F"/>
    <w:rsid w:val="0CAB7092"/>
    <w:rsid w:val="0DDF0132"/>
    <w:rsid w:val="1075CEE8"/>
    <w:rsid w:val="1373B2F7"/>
    <w:rsid w:val="15CA2A16"/>
    <w:rsid w:val="1C2F6C44"/>
    <w:rsid w:val="1F3BB6D3"/>
    <w:rsid w:val="20AAD579"/>
    <w:rsid w:val="20BD72E3"/>
    <w:rsid w:val="22B3F163"/>
    <w:rsid w:val="23967F51"/>
    <w:rsid w:val="2455C0B3"/>
    <w:rsid w:val="25E1B0DC"/>
    <w:rsid w:val="26031395"/>
    <w:rsid w:val="28A3F551"/>
    <w:rsid w:val="29F43DCF"/>
    <w:rsid w:val="2A3B9565"/>
    <w:rsid w:val="2C85E369"/>
    <w:rsid w:val="2E933772"/>
    <w:rsid w:val="2F318601"/>
    <w:rsid w:val="2F90E426"/>
    <w:rsid w:val="313BBFFC"/>
    <w:rsid w:val="3147679F"/>
    <w:rsid w:val="31BF84DA"/>
    <w:rsid w:val="355262FF"/>
    <w:rsid w:val="35FA5506"/>
    <w:rsid w:val="3751703C"/>
    <w:rsid w:val="37A1DD30"/>
    <w:rsid w:val="3B7797E6"/>
    <w:rsid w:val="3B987E76"/>
    <w:rsid w:val="3CE3CA16"/>
    <w:rsid w:val="3D13799E"/>
    <w:rsid w:val="407B4E70"/>
    <w:rsid w:val="414BAD6F"/>
    <w:rsid w:val="4443847F"/>
    <w:rsid w:val="465A91CC"/>
    <w:rsid w:val="47398B16"/>
    <w:rsid w:val="4817203A"/>
    <w:rsid w:val="48544EE4"/>
    <w:rsid w:val="49E7C53A"/>
    <w:rsid w:val="4A2FF6FF"/>
    <w:rsid w:val="4A9E961A"/>
    <w:rsid w:val="4D6169EB"/>
    <w:rsid w:val="4FB77BB5"/>
    <w:rsid w:val="5314C5FA"/>
    <w:rsid w:val="5476CCF7"/>
    <w:rsid w:val="55256E13"/>
    <w:rsid w:val="589772E1"/>
    <w:rsid w:val="58C3BECA"/>
    <w:rsid w:val="58DBA016"/>
    <w:rsid w:val="5AEF8528"/>
    <w:rsid w:val="5BDF7447"/>
    <w:rsid w:val="5FEE0478"/>
    <w:rsid w:val="6010F919"/>
    <w:rsid w:val="655880FC"/>
    <w:rsid w:val="658BC0E1"/>
    <w:rsid w:val="685509B8"/>
    <w:rsid w:val="68CE5CCD"/>
    <w:rsid w:val="68D4373D"/>
    <w:rsid w:val="6A915982"/>
    <w:rsid w:val="6BE4F376"/>
    <w:rsid w:val="72CCBF5A"/>
    <w:rsid w:val="7334D60F"/>
    <w:rsid w:val="76C41946"/>
    <w:rsid w:val="79F5DB03"/>
    <w:rsid w:val="7A446E35"/>
    <w:rsid w:val="7B4CF9E0"/>
    <w:rsid w:val="7E84BE68"/>
    <w:rsid w:val="7FA1B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C20CE"/>
  <w15:chartTrackingRefBased/>
  <w15:docId w15:val="{06517DDA-A50E-42A0-ABF6-23AFCE1F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A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A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6B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4A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44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4A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4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pvh6xzajg">
    <w:name w:val="markpvh6xzajg"/>
    <w:basedOn w:val="DefaultParagraphFont"/>
    <w:rsid w:val="00844A3E"/>
  </w:style>
  <w:style w:type="paragraph" w:styleId="Header">
    <w:name w:val="header"/>
    <w:basedOn w:val="Normal"/>
    <w:link w:val="HeaderChar"/>
    <w:uiPriority w:val="99"/>
    <w:unhideWhenUsed/>
    <w:rsid w:val="000F3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286"/>
  </w:style>
  <w:style w:type="paragraph" w:styleId="Footer">
    <w:name w:val="footer"/>
    <w:basedOn w:val="Normal"/>
    <w:link w:val="FooterChar"/>
    <w:uiPriority w:val="99"/>
    <w:unhideWhenUsed/>
    <w:rsid w:val="000F3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286"/>
  </w:style>
  <w:style w:type="character" w:styleId="Hyperlink">
    <w:name w:val="Hyperlink"/>
    <w:basedOn w:val="DefaultParagraphFont"/>
    <w:uiPriority w:val="99"/>
    <w:unhideWhenUsed/>
    <w:rsid w:val="006214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4C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D6B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57BA6"/>
    <w:pPr>
      <w:ind w:left="720"/>
      <w:contextualSpacing/>
    </w:pPr>
  </w:style>
  <w:style w:type="character" w:customStyle="1" w:styleId="normaltextrun">
    <w:name w:val="normaltextrun"/>
    <w:basedOn w:val="DefaultParagraphFont"/>
    <w:rsid w:val="00085737"/>
  </w:style>
  <w:style w:type="character" w:customStyle="1" w:styleId="eop">
    <w:name w:val="eop"/>
    <w:basedOn w:val="DefaultParagraphFont"/>
    <w:rsid w:val="00085737"/>
  </w:style>
  <w:style w:type="character" w:styleId="FollowedHyperlink">
    <w:name w:val="FollowedHyperlink"/>
    <w:basedOn w:val="DefaultParagraphFont"/>
    <w:uiPriority w:val="99"/>
    <w:semiHidden/>
    <w:unhideWhenUsed/>
    <w:rsid w:val="008B0E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77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6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1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7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jeccd.instructure.com/courses/25999/quizzes/225666" TargetMode="External"/><Relationship Id="rId18" Type="http://schemas.openxmlformats.org/officeDocument/2006/relationships/hyperlink" Target="https://www.evc.edu/sites/default/files/2022-03/distance-education-handbook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sjeccd.instructure.com/courses/25999/pages/dec-approved-activities-and-workshops" TargetMode="External"/><Relationship Id="rId17" Type="http://schemas.openxmlformats.org/officeDocument/2006/relationships/hyperlink" Target="https://sjeccd.instructure.com/enroll/D89WR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jeccd.instructure.com/courses/25999/quizzes/22566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talog.onlinenetworkofeducators.org/courses/26su-otd-1" TargetMode="Externa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sjeccd.instructure.com/courses/25999/quizzes/22566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nlinenetworkofeducators.org/certificate-in-online-teaching-design/" TargetMode="External"/><Relationship Id="rId19" Type="http://schemas.openxmlformats.org/officeDocument/2006/relationships/hyperlink" Target="https://acrobat.adobe.com/link/review?uri=urn:aaid:scds:US:294fa3b7-1c0a-3c77-96ef-5c44f2faea8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jcc.instructure.com/enroll/D89WRB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9BB97708E644688FC914205DD309B" ma:contentTypeVersion="16" ma:contentTypeDescription="Create a new document." ma:contentTypeScope="" ma:versionID="e6879710f6839e7639b0c59dc710530e">
  <xsd:schema xmlns:xsd="http://www.w3.org/2001/XMLSchema" xmlns:xs="http://www.w3.org/2001/XMLSchema" xmlns:p="http://schemas.microsoft.com/office/2006/metadata/properties" xmlns:ns3="218ea71f-78bd-4cc1-bbc1-76f27574df51" xmlns:ns4="385410ee-ab94-4809-bf67-3db4566b7df9" targetNamespace="http://schemas.microsoft.com/office/2006/metadata/properties" ma:root="true" ma:fieldsID="b037c5313c9df94825d601eb4ffac386" ns3:_="" ns4:_="">
    <xsd:import namespace="218ea71f-78bd-4cc1-bbc1-76f27574df51"/>
    <xsd:import namespace="385410ee-ab94-4809-bf67-3db4566b7d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ea71f-78bd-4cc1-bbc1-76f27574d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410ee-ab94-4809-bf67-3db4566b7df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8ea71f-78bd-4cc1-bbc1-76f27574df51" xsi:nil="true"/>
  </documentManagement>
</p:properties>
</file>

<file path=customXml/itemProps1.xml><?xml version="1.0" encoding="utf-8"?>
<ds:datastoreItem xmlns:ds="http://schemas.openxmlformats.org/officeDocument/2006/customXml" ds:itemID="{622E146F-FE71-4262-BA21-8E2A45999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5E82D-E0B3-4C37-BE35-5A8117626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ea71f-78bd-4cc1-bbc1-76f27574df51"/>
    <ds:schemaRef ds:uri="385410ee-ab94-4809-bf67-3db4566b7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E36D90-FCDA-439E-A137-E2119D079591}">
  <ds:schemaRefs>
    <ds:schemaRef ds:uri="http://schemas.microsoft.com/office/2006/metadata/properties"/>
    <ds:schemaRef ds:uri="http://schemas.microsoft.com/office/infopath/2007/PartnerControls"/>
    <ds:schemaRef ds:uri="218ea71f-78bd-4cc1-bbc1-76f27574df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Naik, Tejal</dc:creator>
  <cp:keywords/>
  <dc:description/>
  <cp:lastModifiedBy>Naik, Tejal</cp:lastModifiedBy>
  <cp:revision>81</cp:revision>
  <cp:lastPrinted>2024-10-15T21:38:00Z</cp:lastPrinted>
  <dcterms:created xsi:type="dcterms:W3CDTF">2024-08-27T17:50:00Z</dcterms:created>
  <dcterms:modified xsi:type="dcterms:W3CDTF">2026-04-29T19:15:00Z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0x01010005E9BB97708E644688FC914205DD309B</vt:lpwstr>
  </property>
  <property fmtid="{D5CDD505-2E9C-101B-9397-08002B2CF9AE}" pid="3" name="MSIP_Label_bc50c7b0-9e53-455f-9b3f-deab1aa8a41e_Enabled">
    <vt:lpwstr>true</vt:lpwstr>
  </property>
  <property fmtid="{D5CDD505-2E9C-101B-9397-08002B2CF9AE}" pid="4" name="MSIP_Label_bc50c7b0-9e53-455f-9b3f-deab1aa8a41e_SetDate">
    <vt:lpwstr>2024-10-09T16:32:17Z</vt:lpwstr>
  </property>
  <property fmtid="{D5CDD505-2E9C-101B-9397-08002B2CF9AE}" pid="5" name="MSIP_Label_bc50c7b0-9e53-455f-9b3f-deab1aa8a41e_Method">
    <vt:lpwstr>Standard</vt:lpwstr>
  </property>
  <property fmtid="{D5CDD505-2E9C-101B-9397-08002B2CF9AE}" pid="6" name="MSIP_Label_bc50c7b0-9e53-455f-9b3f-deab1aa8a41e_Name">
    <vt:lpwstr>defa4170-0d19-0005-0004-bc88714345d2</vt:lpwstr>
  </property>
  <property fmtid="{D5CDD505-2E9C-101B-9397-08002B2CF9AE}" pid="7" name="MSIP_Label_bc50c7b0-9e53-455f-9b3f-deab1aa8a41e_SiteId">
    <vt:lpwstr>7cc8e357-468d-472c-a6fc-c5600e789b55</vt:lpwstr>
  </property>
  <property fmtid="{D5CDD505-2E9C-101B-9397-08002B2CF9AE}" pid="8" name="MSIP_Label_bc50c7b0-9e53-455f-9b3f-deab1aa8a41e_ActionId">
    <vt:lpwstr>eda7db6d-9502-4ac6-b208-7cfe04e0facb</vt:lpwstr>
  </property>
  <property fmtid="{D5CDD505-2E9C-101B-9397-08002B2CF9AE}" pid="9" name="MSIP_Label_bc50c7b0-9e53-455f-9b3f-deab1aa8a41e_ContentBits">
    <vt:lpwstr>0</vt:lpwstr>
  </property>
</Properties>
</file>